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B23" w:rsidRPr="006D5B23" w:rsidRDefault="006D5B23" w:rsidP="006D5B23">
      <w:pPr>
        <w:jc w:val="center"/>
        <w:rPr>
          <w:b/>
          <w:sz w:val="27"/>
          <w:szCs w:val="27"/>
        </w:rPr>
      </w:pPr>
      <w:r w:rsidRPr="006D5B23">
        <w:rPr>
          <w:b/>
          <w:sz w:val="27"/>
          <w:szCs w:val="27"/>
        </w:rPr>
        <w:t>Памятка по вопросам установления и использования охранных зон</w:t>
      </w:r>
    </w:p>
    <w:p w:rsidR="006D5B23" w:rsidRPr="006D5B23" w:rsidRDefault="006D5B23" w:rsidP="006D5B23">
      <w:pPr>
        <w:jc w:val="center"/>
        <w:rPr>
          <w:b/>
          <w:sz w:val="27"/>
          <w:szCs w:val="27"/>
        </w:rPr>
      </w:pPr>
      <w:r w:rsidRPr="006D5B23">
        <w:rPr>
          <w:b/>
          <w:sz w:val="27"/>
          <w:szCs w:val="27"/>
        </w:rPr>
        <w:t xml:space="preserve"> газораспределительных сетей</w:t>
      </w:r>
    </w:p>
    <w:p w:rsidR="006D5B23" w:rsidRPr="006D5B23" w:rsidRDefault="006D5B23" w:rsidP="006D5B23">
      <w:pPr>
        <w:shd w:val="clear" w:color="auto" w:fill="FFFFFF"/>
        <w:ind w:firstLine="708"/>
        <w:jc w:val="both"/>
        <w:rPr>
          <w:b/>
          <w:bCs/>
          <w:sz w:val="27"/>
          <w:szCs w:val="27"/>
        </w:rPr>
      </w:pPr>
    </w:p>
    <w:p w:rsidR="006D5B23" w:rsidRPr="006D5B23" w:rsidRDefault="006D5B23" w:rsidP="006D5B23">
      <w:pPr>
        <w:shd w:val="clear" w:color="auto" w:fill="FFFFFF"/>
        <w:ind w:firstLine="708"/>
        <w:jc w:val="both"/>
        <w:rPr>
          <w:sz w:val="27"/>
          <w:szCs w:val="27"/>
        </w:rPr>
      </w:pPr>
      <w:r w:rsidRPr="006D5B23">
        <w:rPr>
          <w:b/>
          <w:bCs/>
          <w:sz w:val="27"/>
          <w:szCs w:val="27"/>
        </w:rPr>
        <w:t xml:space="preserve">Охранная зона газораспределительной сети </w:t>
      </w:r>
      <w:r w:rsidRPr="006D5B23">
        <w:rPr>
          <w:sz w:val="27"/>
          <w:szCs w:val="27"/>
        </w:rPr>
        <w:t>- территория с особыми условиями использования, устанавливаемая вдоль трасс газопроводов и вокруг других объектов газораспределительной сети для обеспечения нормальных условий её эксплуатации и исключения её повреждения. Постановлением Правительства РФ от 20.11.2000 № 878 утверждены </w:t>
      </w:r>
      <w:hyperlink r:id="rId7" w:tgtFrame="_blank" w:history="1">
        <w:r w:rsidRPr="006D5B23">
          <w:rPr>
            <w:sz w:val="27"/>
            <w:szCs w:val="27"/>
          </w:rPr>
          <w:t>Правила охраны газораспределительных сетей</w:t>
        </w:r>
      </w:hyperlink>
      <w:r w:rsidRPr="006D5B23">
        <w:rPr>
          <w:sz w:val="27"/>
          <w:szCs w:val="27"/>
        </w:rPr>
        <w:t>. Правилами установлен порядок определения границ охранных зон и ограничения хозяйственной деятельности, которая может привести к повреждению газораспределительных сетей.</w:t>
      </w:r>
    </w:p>
    <w:p w:rsidR="006D5B23" w:rsidRPr="006D5B23" w:rsidRDefault="006D5B23" w:rsidP="006D5B23">
      <w:pPr>
        <w:shd w:val="clear" w:color="auto" w:fill="FFFFFF"/>
        <w:ind w:firstLine="708"/>
        <w:jc w:val="both"/>
        <w:rPr>
          <w:sz w:val="27"/>
          <w:szCs w:val="27"/>
        </w:rPr>
      </w:pPr>
      <w:r w:rsidRPr="006D5B23">
        <w:rPr>
          <w:sz w:val="27"/>
          <w:szCs w:val="27"/>
        </w:rPr>
        <w:t>Настоящие 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6D5B23" w:rsidRPr="006D5B23" w:rsidRDefault="006D5B23" w:rsidP="006D5B23">
      <w:pPr>
        <w:shd w:val="clear" w:color="auto" w:fill="FFFFFF"/>
        <w:jc w:val="center"/>
        <w:rPr>
          <w:b/>
          <w:bCs/>
          <w:sz w:val="27"/>
          <w:szCs w:val="27"/>
        </w:rPr>
      </w:pPr>
    </w:p>
    <w:p w:rsidR="006D5B23" w:rsidRPr="006D5B23" w:rsidRDefault="006D5B23" w:rsidP="006D5B23">
      <w:pPr>
        <w:shd w:val="clear" w:color="auto" w:fill="FFFFFF"/>
        <w:jc w:val="center"/>
        <w:rPr>
          <w:b/>
          <w:bCs/>
          <w:sz w:val="27"/>
          <w:szCs w:val="27"/>
        </w:rPr>
      </w:pPr>
      <w:r w:rsidRPr="006D5B23">
        <w:rPr>
          <w:b/>
          <w:bCs/>
          <w:sz w:val="27"/>
          <w:szCs w:val="27"/>
        </w:rPr>
        <w:t>Порядок организации и проведения работ в охранных зонах газораспределительных сетей</w:t>
      </w:r>
    </w:p>
    <w:p w:rsidR="006D5B23" w:rsidRPr="006D5B23" w:rsidRDefault="006D5B23" w:rsidP="006D5B23">
      <w:pPr>
        <w:shd w:val="clear" w:color="auto" w:fill="FFFFFF"/>
        <w:jc w:val="both"/>
        <w:rPr>
          <w:sz w:val="27"/>
          <w:szCs w:val="27"/>
        </w:rPr>
      </w:pPr>
    </w:p>
    <w:p w:rsidR="006D5B23" w:rsidRPr="006D5B23" w:rsidRDefault="006D5B23" w:rsidP="006D5B23">
      <w:pPr>
        <w:shd w:val="clear" w:color="auto" w:fill="FFFFFF"/>
        <w:ind w:firstLine="708"/>
        <w:jc w:val="both"/>
        <w:rPr>
          <w:sz w:val="27"/>
          <w:szCs w:val="27"/>
        </w:rPr>
      </w:pPr>
      <w:r w:rsidRPr="006D5B23">
        <w:rPr>
          <w:sz w:val="27"/>
          <w:szCs w:val="27"/>
        </w:rPr>
        <w:t>Любые работы в охранных зонах газораспределительных сетей производятся при строгом выполнении требований по сохранности вскрываемых сетей и других инженерных коммуникаций, а также по осуществлению безопасного проезда специального автотранспорта и прохода пешеходов.</w:t>
      </w:r>
    </w:p>
    <w:p w:rsidR="006D5B23" w:rsidRPr="006D5B23" w:rsidRDefault="006D5B23" w:rsidP="006D5B23">
      <w:pPr>
        <w:shd w:val="clear" w:color="auto" w:fill="FFFFFF"/>
        <w:ind w:firstLine="708"/>
        <w:jc w:val="both"/>
        <w:rPr>
          <w:sz w:val="27"/>
          <w:szCs w:val="27"/>
        </w:rPr>
      </w:pPr>
      <w:r w:rsidRPr="006D5B23">
        <w:rPr>
          <w:sz w:val="27"/>
          <w:szCs w:val="27"/>
        </w:rPr>
        <w:t>На земельные участки, входящие в охранные зоны газораспределительных сетей, в целях предупреждения их повреждения налагаются ограничения, которыми запрещается:</w:t>
      </w:r>
    </w:p>
    <w:p w:rsidR="006D5B23" w:rsidRPr="006D5B23" w:rsidRDefault="006D5B23" w:rsidP="006D5B23">
      <w:pPr>
        <w:numPr>
          <w:ilvl w:val="0"/>
          <w:numId w:val="1"/>
        </w:numPr>
        <w:shd w:val="clear" w:color="auto" w:fill="FFFFFF"/>
        <w:tabs>
          <w:tab w:val="left" w:pos="993"/>
        </w:tabs>
        <w:ind w:left="709" w:firstLine="0"/>
        <w:jc w:val="both"/>
        <w:rPr>
          <w:sz w:val="27"/>
          <w:szCs w:val="27"/>
        </w:rPr>
      </w:pPr>
      <w:r w:rsidRPr="006D5B23">
        <w:rPr>
          <w:sz w:val="27"/>
          <w:szCs w:val="27"/>
        </w:rPr>
        <w:t>строить объекты жилищно-гражданского и производственного назначения с нарушениями нормативных расстояний до газораспределительных сетей;</w:t>
      </w:r>
    </w:p>
    <w:p w:rsidR="006D5B23" w:rsidRPr="006D5B23" w:rsidRDefault="006D5B23" w:rsidP="006D5B23">
      <w:pPr>
        <w:numPr>
          <w:ilvl w:val="0"/>
          <w:numId w:val="1"/>
        </w:numPr>
        <w:shd w:val="clear" w:color="auto" w:fill="FFFFFF"/>
        <w:tabs>
          <w:tab w:val="left" w:pos="993"/>
        </w:tabs>
        <w:ind w:left="709" w:firstLine="0"/>
        <w:jc w:val="both"/>
        <w:rPr>
          <w:sz w:val="27"/>
          <w:szCs w:val="27"/>
        </w:rPr>
      </w:pPr>
      <w:r w:rsidRPr="006D5B23">
        <w:rPr>
          <w:sz w:val="27"/>
          <w:szCs w:val="27"/>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D5B23" w:rsidRPr="006D5B23" w:rsidRDefault="006D5B23" w:rsidP="006D5B23">
      <w:pPr>
        <w:numPr>
          <w:ilvl w:val="0"/>
          <w:numId w:val="1"/>
        </w:numPr>
        <w:shd w:val="clear" w:color="auto" w:fill="FFFFFF"/>
        <w:tabs>
          <w:tab w:val="left" w:pos="993"/>
        </w:tabs>
        <w:ind w:left="709" w:firstLine="0"/>
        <w:jc w:val="both"/>
        <w:rPr>
          <w:sz w:val="27"/>
          <w:szCs w:val="27"/>
        </w:rPr>
      </w:pPr>
      <w:r w:rsidRPr="006D5B23">
        <w:rPr>
          <w:sz w:val="27"/>
          <w:szCs w:val="27"/>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D5B23" w:rsidRPr="006D5B23" w:rsidRDefault="006D5B23" w:rsidP="006D5B23">
      <w:pPr>
        <w:numPr>
          <w:ilvl w:val="0"/>
          <w:numId w:val="1"/>
        </w:numPr>
        <w:shd w:val="clear" w:color="auto" w:fill="FFFFFF"/>
        <w:tabs>
          <w:tab w:val="left" w:pos="993"/>
        </w:tabs>
        <w:ind w:left="709" w:firstLine="0"/>
        <w:jc w:val="both"/>
        <w:rPr>
          <w:sz w:val="27"/>
          <w:szCs w:val="27"/>
        </w:rPr>
      </w:pPr>
      <w:r w:rsidRPr="006D5B23">
        <w:rPr>
          <w:sz w:val="27"/>
          <w:szCs w:val="27"/>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D5B23" w:rsidRPr="006D5B23" w:rsidRDefault="006D5B23" w:rsidP="006D5B23">
      <w:pPr>
        <w:numPr>
          <w:ilvl w:val="0"/>
          <w:numId w:val="1"/>
        </w:numPr>
        <w:shd w:val="clear" w:color="auto" w:fill="FFFFFF"/>
        <w:tabs>
          <w:tab w:val="left" w:pos="993"/>
        </w:tabs>
        <w:ind w:left="709" w:firstLine="0"/>
        <w:jc w:val="both"/>
        <w:rPr>
          <w:sz w:val="27"/>
          <w:szCs w:val="27"/>
        </w:rPr>
      </w:pPr>
      <w:r w:rsidRPr="006D5B23">
        <w:rPr>
          <w:sz w:val="27"/>
          <w:szCs w:val="27"/>
        </w:rPr>
        <w:lastRenderedPageBreak/>
        <w:t>устраивать свалки и склады,  разливать растворы кислот, солей,  щелочей и других химически активных веществ;</w:t>
      </w:r>
    </w:p>
    <w:p w:rsidR="006D5B23" w:rsidRPr="006D5B23" w:rsidRDefault="006D5B23" w:rsidP="006D5B23">
      <w:pPr>
        <w:numPr>
          <w:ilvl w:val="0"/>
          <w:numId w:val="1"/>
        </w:numPr>
        <w:shd w:val="clear" w:color="auto" w:fill="FFFFFF"/>
        <w:tabs>
          <w:tab w:val="left" w:pos="993"/>
        </w:tabs>
        <w:ind w:left="709" w:firstLine="0"/>
        <w:jc w:val="both"/>
        <w:rPr>
          <w:sz w:val="27"/>
          <w:szCs w:val="27"/>
        </w:rPr>
      </w:pPr>
      <w:r w:rsidRPr="006D5B23">
        <w:rPr>
          <w:sz w:val="27"/>
          <w:szCs w:val="27"/>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D5B23" w:rsidRPr="006D5B23" w:rsidRDefault="006D5B23" w:rsidP="006D5B23">
      <w:pPr>
        <w:numPr>
          <w:ilvl w:val="0"/>
          <w:numId w:val="1"/>
        </w:numPr>
        <w:shd w:val="clear" w:color="auto" w:fill="FFFFFF"/>
        <w:tabs>
          <w:tab w:val="left" w:pos="993"/>
        </w:tabs>
        <w:ind w:left="709" w:firstLine="0"/>
        <w:jc w:val="both"/>
        <w:rPr>
          <w:sz w:val="27"/>
          <w:szCs w:val="27"/>
        </w:rPr>
      </w:pPr>
      <w:r w:rsidRPr="006D5B23">
        <w:rPr>
          <w:sz w:val="27"/>
          <w:szCs w:val="27"/>
        </w:rPr>
        <w:t>разводить огонь и размещать источники огня;</w:t>
      </w:r>
    </w:p>
    <w:p w:rsidR="006D5B23" w:rsidRPr="006D5B23" w:rsidRDefault="006D5B23" w:rsidP="006D5B23">
      <w:pPr>
        <w:numPr>
          <w:ilvl w:val="0"/>
          <w:numId w:val="1"/>
        </w:numPr>
        <w:shd w:val="clear" w:color="auto" w:fill="FFFFFF"/>
        <w:tabs>
          <w:tab w:val="left" w:pos="993"/>
        </w:tabs>
        <w:ind w:left="709" w:firstLine="0"/>
        <w:jc w:val="both"/>
        <w:rPr>
          <w:sz w:val="27"/>
          <w:szCs w:val="27"/>
        </w:rPr>
      </w:pPr>
      <w:r w:rsidRPr="006D5B23">
        <w:rPr>
          <w:sz w:val="27"/>
          <w:szCs w:val="27"/>
        </w:rPr>
        <w:t>рыть погреба, копать и обрабатывать почву сельскохозяйственными и мелиоративными орудиями и механизмами на глубину более 0,3 метра;</w:t>
      </w:r>
    </w:p>
    <w:p w:rsidR="006D5B23" w:rsidRPr="006D5B23" w:rsidRDefault="006D5B23" w:rsidP="006D5B23">
      <w:pPr>
        <w:numPr>
          <w:ilvl w:val="0"/>
          <w:numId w:val="1"/>
        </w:numPr>
        <w:shd w:val="clear" w:color="auto" w:fill="FFFFFF"/>
        <w:tabs>
          <w:tab w:val="left" w:pos="993"/>
        </w:tabs>
        <w:ind w:left="709" w:firstLine="0"/>
        <w:jc w:val="both"/>
        <w:rPr>
          <w:sz w:val="27"/>
          <w:szCs w:val="27"/>
        </w:rPr>
      </w:pPr>
      <w:r w:rsidRPr="006D5B23">
        <w:rPr>
          <w:sz w:val="27"/>
          <w:szCs w:val="27"/>
        </w:rPr>
        <w:t>открывать калитки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6D5B23" w:rsidRPr="006D5B23" w:rsidRDefault="006D5B23" w:rsidP="006D5B23">
      <w:pPr>
        <w:numPr>
          <w:ilvl w:val="0"/>
          <w:numId w:val="1"/>
        </w:numPr>
        <w:shd w:val="clear" w:color="auto" w:fill="FFFFFF"/>
        <w:tabs>
          <w:tab w:val="left" w:pos="993"/>
        </w:tabs>
        <w:ind w:left="709" w:firstLine="0"/>
        <w:jc w:val="both"/>
        <w:rPr>
          <w:sz w:val="27"/>
          <w:szCs w:val="27"/>
        </w:rPr>
      </w:pPr>
      <w:r w:rsidRPr="006D5B23">
        <w:rPr>
          <w:sz w:val="27"/>
          <w:szCs w:val="27"/>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D5B23" w:rsidRPr="006D5B23" w:rsidRDefault="006D5B23" w:rsidP="006D5B23">
      <w:pPr>
        <w:numPr>
          <w:ilvl w:val="0"/>
          <w:numId w:val="1"/>
        </w:numPr>
        <w:shd w:val="clear" w:color="auto" w:fill="FFFFFF"/>
        <w:tabs>
          <w:tab w:val="left" w:pos="993"/>
        </w:tabs>
        <w:ind w:left="709" w:firstLine="0"/>
        <w:jc w:val="both"/>
        <w:rPr>
          <w:sz w:val="27"/>
          <w:szCs w:val="27"/>
        </w:rPr>
      </w:pPr>
      <w:r w:rsidRPr="006D5B23">
        <w:rPr>
          <w:sz w:val="27"/>
          <w:szCs w:val="27"/>
        </w:rPr>
        <w:t>самовольно подключаться к газораспределительным сетям.</w:t>
      </w:r>
    </w:p>
    <w:p w:rsidR="006D5B23" w:rsidRPr="006D5B23" w:rsidRDefault="006D5B23" w:rsidP="006D5B23">
      <w:pPr>
        <w:shd w:val="clear" w:color="auto" w:fill="FFFFFF"/>
        <w:ind w:firstLine="708"/>
        <w:jc w:val="both"/>
        <w:rPr>
          <w:sz w:val="27"/>
          <w:szCs w:val="27"/>
        </w:rPr>
      </w:pPr>
      <w:r w:rsidRPr="006D5B23">
        <w:rPr>
          <w:sz w:val="27"/>
          <w:szCs w:val="27"/>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  При необходимости выполнения в охранных зонах сети газораспределения таких работ лицо, имеющее намерения осуществлять эти работы обязано уведомить эксплуатационную организацию о начале и характере таких работ.</w:t>
      </w:r>
    </w:p>
    <w:p w:rsidR="006D5B23" w:rsidRPr="006D5B23" w:rsidRDefault="0029675B" w:rsidP="006D5B23">
      <w:pPr>
        <w:shd w:val="clear" w:color="auto" w:fill="FFFFFF"/>
        <w:ind w:firstLine="708"/>
        <w:jc w:val="both"/>
        <w:rPr>
          <w:sz w:val="27"/>
          <w:szCs w:val="27"/>
        </w:rPr>
      </w:pPr>
      <w:hyperlink r:id="rId8" w:tgtFrame="_blank" w:history="1">
        <w:r w:rsidR="006D5B23" w:rsidRPr="006D5B23">
          <w:rPr>
            <w:sz w:val="27"/>
            <w:szCs w:val="27"/>
            <w:u w:val="single"/>
          </w:rPr>
          <w:t>Уведомление о выполнении работ в пределах границ охранных зон сети газораспределения</w:t>
        </w:r>
      </w:hyperlink>
      <w:r w:rsidR="006D5B23" w:rsidRPr="006D5B23">
        <w:rPr>
          <w:sz w:val="27"/>
          <w:szCs w:val="27"/>
        </w:rPr>
        <w:t> заполняют на бланке по форме, приведенной в приложении М </w:t>
      </w:r>
      <w:hyperlink r:id="rId9" w:tgtFrame="_blank" w:history="1">
        <w:r w:rsidR="006D5B23" w:rsidRPr="006D5B23">
          <w:rPr>
            <w:sz w:val="27"/>
            <w:szCs w:val="27"/>
            <w:u w:val="single"/>
          </w:rPr>
          <w:t>ГОСТ Р 56880-2016 «Системы газораспределительные. Сети газораспределения. Порядок организации и проведения работ в охранных зонах сети газораспределения Формы документов»</w:t>
        </w:r>
      </w:hyperlink>
      <w:r w:rsidR="006D5B23" w:rsidRPr="006D5B23">
        <w:rPr>
          <w:sz w:val="27"/>
          <w:szCs w:val="27"/>
        </w:rPr>
        <w:t>, и представляют в эксплуатационную организацию не позднее, чем за три рабочих дня до начала осуществления планируемых работ.</w:t>
      </w:r>
    </w:p>
    <w:p w:rsidR="006D5B23" w:rsidRPr="006D5B23" w:rsidRDefault="006D5B23" w:rsidP="006D5B23">
      <w:pPr>
        <w:shd w:val="clear" w:color="auto" w:fill="FFFFFF"/>
        <w:ind w:firstLine="708"/>
        <w:jc w:val="both"/>
        <w:rPr>
          <w:sz w:val="27"/>
          <w:szCs w:val="27"/>
        </w:rPr>
      </w:pPr>
      <w:r w:rsidRPr="006D5B23">
        <w:rPr>
          <w:sz w:val="27"/>
          <w:szCs w:val="27"/>
        </w:rPr>
        <w:t>Хозяйственная деятельность в охранных зонах газораспределительных сетей, не подпадающая под указанные выше ограничения при которой производится нарушение поверхности земельного участка,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6D5B23" w:rsidRPr="006D5B23" w:rsidRDefault="006D5B23" w:rsidP="006D5B23">
      <w:pPr>
        <w:shd w:val="clear" w:color="auto" w:fill="FFFFFF"/>
        <w:jc w:val="both"/>
        <w:rPr>
          <w:sz w:val="27"/>
          <w:szCs w:val="27"/>
        </w:rPr>
      </w:pPr>
      <w:r w:rsidRPr="006D5B23">
        <w:rPr>
          <w:sz w:val="27"/>
          <w:szCs w:val="27"/>
        </w:rPr>
        <w:t>В разрешении оговариваются этапы работ, выполняемых в присутствии и под наблюдением представителя эксплуатационной организации газораспределительной сети. В том числе условия, при которых будут производить работы. К разрешению должна быть приложена схема участков трасс газопровода.</w:t>
      </w:r>
    </w:p>
    <w:p w:rsidR="006D5B23" w:rsidRPr="006D5B23" w:rsidRDefault="006D5B23" w:rsidP="006D5B23">
      <w:pPr>
        <w:shd w:val="clear" w:color="auto" w:fill="FFFFFF"/>
        <w:ind w:firstLine="708"/>
        <w:jc w:val="both"/>
        <w:rPr>
          <w:sz w:val="27"/>
          <w:szCs w:val="27"/>
        </w:rPr>
      </w:pPr>
      <w:r w:rsidRPr="006D5B23">
        <w:rPr>
          <w:sz w:val="27"/>
          <w:szCs w:val="27"/>
        </w:rPr>
        <w:t xml:space="preserve">Лица, имеющие намерение производить работы в охранной зоне газораспределительной сети, обязаны не менее чем за 3 рабочих дня до начала </w:t>
      </w:r>
      <w:r w:rsidRPr="006D5B23">
        <w:rPr>
          <w:sz w:val="27"/>
          <w:szCs w:val="27"/>
        </w:rPr>
        <w:lastRenderedPageBreak/>
        <w:t>работ пригласить представителя эксплуатационной организации газораспределительной сети на место производства работ.</w:t>
      </w:r>
    </w:p>
    <w:p w:rsidR="006D5B23" w:rsidRPr="006D5B23" w:rsidRDefault="006D5B23" w:rsidP="006D5B23">
      <w:pPr>
        <w:shd w:val="clear" w:color="auto" w:fill="FFFFFF"/>
        <w:jc w:val="both"/>
        <w:rPr>
          <w:sz w:val="27"/>
          <w:szCs w:val="27"/>
        </w:rPr>
      </w:pPr>
      <w:r w:rsidRPr="006D5B23">
        <w:rPr>
          <w:sz w:val="27"/>
          <w:szCs w:val="27"/>
        </w:rPr>
        <w:t>В случае повреждения газораспределительной сети или обнаружения утечки газа немедленно извещается аварийно-диспетчерская служба. До прибытия аварийной бригады должны быть приняты меры, предупреждающие доступ к месту повреждения сети или утечки газа, а также меры, исключающие появление источников открытого огня.</w:t>
      </w:r>
    </w:p>
    <w:p w:rsidR="006D5B23" w:rsidRPr="006D5B23" w:rsidRDefault="006D5B23" w:rsidP="006D5B23">
      <w:pPr>
        <w:shd w:val="clear" w:color="auto" w:fill="FFFFFF"/>
        <w:ind w:firstLine="708"/>
        <w:jc w:val="both"/>
        <w:rPr>
          <w:sz w:val="27"/>
          <w:szCs w:val="27"/>
        </w:rPr>
      </w:pPr>
      <w:r w:rsidRPr="006D5B23">
        <w:rPr>
          <w:sz w:val="27"/>
          <w:szCs w:val="27"/>
        </w:rPr>
        <w:t>Убытки, причиненные организации собственнику газораспределительной сети или эксплуатационной организации в результате повреждении газораспределительной сети либо в результате иных действий, нарушающих бесперебойную или безопасную работу газораспределительной сети, исчисляются и взыскиваются в порядке,  установленном законодательством Российской Федерации.</w:t>
      </w:r>
    </w:p>
    <w:p w:rsidR="006D5B23" w:rsidRPr="006D5B23" w:rsidRDefault="006D5B23" w:rsidP="006D5B23">
      <w:pPr>
        <w:shd w:val="clear" w:color="auto" w:fill="FFFFFF"/>
        <w:jc w:val="center"/>
        <w:rPr>
          <w:b/>
          <w:sz w:val="27"/>
          <w:szCs w:val="27"/>
        </w:rPr>
      </w:pPr>
    </w:p>
    <w:p w:rsidR="006D5B23" w:rsidRPr="006D5B23" w:rsidRDefault="006D5B23" w:rsidP="006D5B23">
      <w:pPr>
        <w:shd w:val="clear" w:color="auto" w:fill="FFFFFF"/>
        <w:jc w:val="center"/>
        <w:rPr>
          <w:b/>
          <w:sz w:val="27"/>
          <w:szCs w:val="27"/>
        </w:rPr>
      </w:pPr>
      <w:r w:rsidRPr="006D5B23">
        <w:rPr>
          <w:b/>
          <w:sz w:val="27"/>
          <w:szCs w:val="27"/>
        </w:rPr>
        <w:t>Порядок получения разрешения выполнения работ в пределах границ охранных зон</w:t>
      </w:r>
    </w:p>
    <w:p w:rsidR="006D5B23" w:rsidRPr="006D5B23" w:rsidRDefault="006D5B23" w:rsidP="006D5B23">
      <w:pPr>
        <w:shd w:val="clear" w:color="auto" w:fill="FFFFFF"/>
        <w:jc w:val="center"/>
        <w:rPr>
          <w:b/>
          <w:sz w:val="27"/>
          <w:szCs w:val="27"/>
        </w:rPr>
      </w:pPr>
      <w:r w:rsidRPr="006D5B23">
        <w:rPr>
          <w:b/>
          <w:sz w:val="27"/>
          <w:szCs w:val="27"/>
        </w:rPr>
        <w:t xml:space="preserve"> сети газораспределения</w:t>
      </w:r>
    </w:p>
    <w:p w:rsidR="006D5B23" w:rsidRPr="006D5B23" w:rsidRDefault="006D5B23" w:rsidP="006D5B23">
      <w:pPr>
        <w:shd w:val="clear" w:color="auto" w:fill="FFFFFF"/>
        <w:ind w:firstLine="708"/>
        <w:jc w:val="both"/>
        <w:rPr>
          <w:sz w:val="27"/>
          <w:szCs w:val="27"/>
        </w:rPr>
      </w:pPr>
    </w:p>
    <w:p w:rsidR="006D5B23" w:rsidRPr="006D5B23" w:rsidRDefault="006D5B23" w:rsidP="006D5B23">
      <w:pPr>
        <w:shd w:val="clear" w:color="auto" w:fill="FFFFFF"/>
        <w:ind w:firstLine="708"/>
        <w:jc w:val="both"/>
        <w:rPr>
          <w:sz w:val="27"/>
          <w:szCs w:val="27"/>
        </w:rPr>
      </w:pPr>
      <w:r w:rsidRPr="006D5B23">
        <w:rPr>
          <w:sz w:val="27"/>
          <w:szCs w:val="27"/>
        </w:rPr>
        <w:t>При необходимости выполнения в охранных зонах сети газораспределения работ, лицо, имеющее намерение осуществлять эти работы, обращается в эксплуатационную организацию за согласованием их проведения в соответствии с условиями, указанными в ордере на производство земляных работ, либо в заявлении на получение указанного ордера, с приложением следующих документов:</w:t>
      </w:r>
    </w:p>
    <w:p w:rsidR="006D5B23" w:rsidRPr="006D5B23" w:rsidRDefault="006D5B23" w:rsidP="006D5B23">
      <w:pPr>
        <w:shd w:val="clear" w:color="auto" w:fill="FFFFFF"/>
        <w:ind w:left="708"/>
        <w:jc w:val="both"/>
        <w:rPr>
          <w:sz w:val="27"/>
          <w:szCs w:val="27"/>
        </w:rPr>
      </w:pPr>
      <w:r w:rsidRPr="006D5B23">
        <w:rPr>
          <w:sz w:val="27"/>
          <w:szCs w:val="27"/>
        </w:rPr>
        <w:t>- схема (план, выкипировка) земельного участка производства работ или проект на проводимые работы;</w:t>
      </w:r>
      <w:r w:rsidRPr="006D5B23">
        <w:rPr>
          <w:sz w:val="27"/>
          <w:szCs w:val="27"/>
        </w:rPr>
        <w:br/>
        <w:t>- ордер на производство работ или заявление на выдачу ордера.</w:t>
      </w:r>
    </w:p>
    <w:p w:rsidR="006D5B23" w:rsidRPr="006D5B23" w:rsidRDefault="006D5B23" w:rsidP="006D5B23">
      <w:pPr>
        <w:shd w:val="clear" w:color="auto" w:fill="FFFFFF"/>
        <w:ind w:left="708"/>
        <w:jc w:val="both"/>
        <w:rPr>
          <w:sz w:val="27"/>
          <w:szCs w:val="27"/>
        </w:rPr>
      </w:pPr>
    </w:p>
    <w:p w:rsidR="006D5B23" w:rsidRPr="006D5B23" w:rsidRDefault="006D5B23" w:rsidP="006D5B23">
      <w:pPr>
        <w:numPr>
          <w:ilvl w:val="0"/>
          <w:numId w:val="2"/>
        </w:numPr>
        <w:shd w:val="clear" w:color="auto" w:fill="FFFFFF"/>
        <w:tabs>
          <w:tab w:val="left" w:pos="993"/>
        </w:tabs>
        <w:ind w:left="709" w:firstLine="0"/>
        <w:jc w:val="both"/>
        <w:rPr>
          <w:sz w:val="27"/>
          <w:szCs w:val="27"/>
        </w:rPr>
      </w:pPr>
      <w:r w:rsidRPr="006D5B23">
        <w:rPr>
          <w:sz w:val="27"/>
          <w:szCs w:val="27"/>
        </w:rPr>
        <w:t>Не менее, чем за  5 рабочих дней до начала работ заявителю выдаётся  разрешение на производство работ в охранной зоне газопровода либо мотивированный отказ.</w:t>
      </w:r>
    </w:p>
    <w:p w:rsidR="006D5B23" w:rsidRPr="006D5B23" w:rsidRDefault="006D5B23" w:rsidP="006D5B23">
      <w:pPr>
        <w:numPr>
          <w:ilvl w:val="0"/>
          <w:numId w:val="2"/>
        </w:numPr>
        <w:shd w:val="clear" w:color="auto" w:fill="FFFFFF"/>
        <w:tabs>
          <w:tab w:val="left" w:pos="993"/>
        </w:tabs>
        <w:ind w:left="709" w:firstLine="0"/>
        <w:jc w:val="both"/>
        <w:rPr>
          <w:sz w:val="27"/>
          <w:szCs w:val="27"/>
        </w:rPr>
      </w:pPr>
      <w:r w:rsidRPr="006D5B23">
        <w:rPr>
          <w:sz w:val="27"/>
          <w:szCs w:val="27"/>
        </w:rPr>
        <w:t>Заявитель не менее чем за 3 дня по телефону, указанному в разрешении на производство работ сообщает о дате и времени проведения работ с целью приглашения представителя эксплуатационной организации на место проведения работ.</w:t>
      </w:r>
    </w:p>
    <w:p w:rsidR="006D5B23" w:rsidRPr="006D5B23" w:rsidRDefault="006D5B23" w:rsidP="006D5B23">
      <w:pPr>
        <w:spacing w:line="351" w:lineRule="atLeast"/>
        <w:jc w:val="center"/>
        <w:outlineLvl w:val="0"/>
        <w:rPr>
          <w:color w:val="000000"/>
          <w:sz w:val="27"/>
          <w:szCs w:val="27"/>
        </w:rPr>
      </w:pPr>
    </w:p>
    <w:p w:rsidR="00B94DBF" w:rsidRPr="006D5B23" w:rsidRDefault="00B94DBF">
      <w:pPr>
        <w:rPr>
          <w:sz w:val="27"/>
          <w:szCs w:val="27"/>
        </w:rPr>
      </w:pPr>
    </w:p>
    <w:sectPr w:rsidR="00B94DBF" w:rsidRPr="006D5B23" w:rsidSect="00786787">
      <w:headerReference w:type="firs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40F" w:rsidRDefault="003B140F" w:rsidP="0029675B">
      <w:r>
        <w:separator/>
      </w:r>
    </w:p>
  </w:endnote>
  <w:endnote w:type="continuationSeparator" w:id="0">
    <w:p w:rsidR="003B140F" w:rsidRDefault="003B140F" w:rsidP="002967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40F" w:rsidRDefault="003B140F" w:rsidP="0029675B">
      <w:r>
        <w:separator/>
      </w:r>
    </w:p>
  </w:footnote>
  <w:footnote w:type="continuationSeparator" w:id="0">
    <w:p w:rsidR="003B140F" w:rsidRDefault="003B140F" w:rsidP="002967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835"/>
      <w:gridCol w:w="3225"/>
    </w:tblGrid>
    <w:tr w:rsidR="00F954FD" w:rsidTr="00786787">
      <w:tc>
        <w:tcPr>
          <w:tcW w:w="3510" w:type="dxa"/>
          <w:tcBorders>
            <w:top w:val="nil"/>
            <w:left w:val="nil"/>
            <w:bottom w:val="nil"/>
            <w:right w:val="nil"/>
          </w:tcBorders>
        </w:tcPr>
        <w:p w:rsidR="00F954FD" w:rsidRDefault="003B140F" w:rsidP="00BB5E43">
          <w:pPr>
            <w:spacing w:after="240"/>
            <w:jc w:val="center"/>
          </w:pPr>
        </w:p>
      </w:tc>
      <w:tc>
        <w:tcPr>
          <w:tcW w:w="2835" w:type="dxa"/>
          <w:tcBorders>
            <w:top w:val="nil"/>
            <w:left w:val="nil"/>
            <w:bottom w:val="nil"/>
            <w:right w:val="nil"/>
          </w:tcBorders>
        </w:tcPr>
        <w:p w:rsidR="00F954FD" w:rsidRDefault="003B140F" w:rsidP="00BB5E43">
          <w:pPr>
            <w:spacing w:after="240"/>
            <w:jc w:val="center"/>
          </w:pPr>
        </w:p>
      </w:tc>
      <w:tc>
        <w:tcPr>
          <w:tcW w:w="3225" w:type="dxa"/>
          <w:tcBorders>
            <w:top w:val="nil"/>
            <w:left w:val="nil"/>
            <w:bottom w:val="nil"/>
            <w:right w:val="nil"/>
          </w:tcBorders>
        </w:tcPr>
        <w:p w:rsidR="00F954FD" w:rsidRPr="00B86040" w:rsidRDefault="003B140F" w:rsidP="00BB5E43">
          <w:pPr>
            <w:spacing w:after="240"/>
            <w:jc w:val="center"/>
            <w:rPr>
              <w:b/>
            </w:rPr>
          </w:pPr>
        </w:p>
      </w:tc>
    </w:tr>
    <w:tr w:rsidR="00F954FD" w:rsidTr="00786787">
      <w:tc>
        <w:tcPr>
          <w:tcW w:w="9570" w:type="dxa"/>
          <w:gridSpan w:val="3"/>
          <w:tcBorders>
            <w:top w:val="nil"/>
            <w:left w:val="nil"/>
            <w:bottom w:val="nil"/>
            <w:right w:val="nil"/>
          </w:tcBorders>
        </w:tcPr>
        <w:p w:rsidR="00F954FD" w:rsidRPr="00786787" w:rsidRDefault="003B140F" w:rsidP="00786787">
          <w:pPr>
            <w:tabs>
              <w:tab w:val="left" w:pos="480"/>
            </w:tabs>
            <w:spacing w:after="240"/>
            <w:jc w:val="center"/>
            <w:rPr>
              <w:b/>
            </w:rPr>
          </w:pPr>
        </w:p>
      </w:tc>
    </w:tr>
  </w:tbl>
  <w:p w:rsidR="00F954FD" w:rsidRDefault="003B140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835E0"/>
    <w:multiLevelType w:val="multilevel"/>
    <w:tmpl w:val="29DE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961AB2"/>
    <w:multiLevelType w:val="multilevel"/>
    <w:tmpl w:val="84D0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1"/>
    <w:footnote w:id="0"/>
  </w:footnotePr>
  <w:endnotePr>
    <w:endnote w:id="-1"/>
    <w:endnote w:id="0"/>
  </w:endnotePr>
  <w:compat/>
  <w:rsids>
    <w:rsidRoot w:val="006D5B23"/>
    <w:rsid w:val="0029675B"/>
    <w:rsid w:val="003414C9"/>
    <w:rsid w:val="003B140F"/>
    <w:rsid w:val="006D5B23"/>
    <w:rsid w:val="00B94D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B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B23"/>
    <w:pPr>
      <w:tabs>
        <w:tab w:val="center" w:pos="4677"/>
        <w:tab w:val="right" w:pos="9355"/>
      </w:tabs>
    </w:pPr>
  </w:style>
  <w:style w:type="character" w:customStyle="1" w:styleId="a4">
    <w:name w:val="Верхний колонтитул Знак"/>
    <w:basedOn w:val="a0"/>
    <w:link w:val="a3"/>
    <w:uiPriority w:val="99"/>
    <w:rsid w:val="006D5B23"/>
    <w:rPr>
      <w:rFonts w:ascii="Times New Roman" w:eastAsia="Times New Roman" w:hAnsi="Times New Roman" w:cs="Times New Roman"/>
      <w:sz w:val="24"/>
      <w:szCs w:val="24"/>
      <w:lang w:eastAsia="ru-RU"/>
    </w:rPr>
  </w:style>
  <w:style w:type="character" w:styleId="a5">
    <w:name w:val="Hyperlink"/>
    <w:rsid w:val="006D5B23"/>
    <w:rPr>
      <w:color w:val="0000FF"/>
      <w:u w:val="single"/>
    </w:rPr>
  </w:style>
  <w:style w:type="paragraph" w:styleId="a6">
    <w:name w:val="footer"/>
    <w:basedOn w:val="a"/>
    <w:link w:val="a7"/>
    <w:uiPriority w:val="99"/>
    <w:semiHidden/>
    <w:unhideWhenUsed/>
    <w:rsid w:val="003414C9"/>
    <w:pPr>
      <w:tabs>
        <w:tab w:val="center" w:pos="4677"/>
        <w:tab w:val="right" w:pos="9355"/>
      </w:tabs>
    </w:pPr>
  </w:style>
  <w:style w:type="character" w:customStyle="1" w:styleId="a7">
    <w:name w:val="Нижний колонтитул Знак"/>
    <w:basedOn w:val="a0"/>
    <w:link w:val="a6"/>
    <w:uiPriority w:val="99"/>
    <w:semiHidden/>
    <w:rsid w:val="003414C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azpromgr.tomsk.ru/public/uploads/%D0%A3%D0%B2%D0%B5%D0%B4%D0%BE%D0%BC%D0%BB%D0%B5%D0%BD%D0%B8%D0%B5%20%D0%BE%20%D0%BF%D1%80%D0%BE%D0%B8%D0%B7%D0%B2%D0%BE%D0%B4%D1%81%D1%82%D0%B2%D0%B5%20%D1%80%D0%B0%D0%B1%D0%BE%D1%82%20%D0%B2%20%D0%BE%D1%85%D1%80%D0%B0%D0%BD%D0%BD%D0%BE%D0%B9%20%D0%B7%D0%BE%D0%BD%D0%B5%20%D0%B3%D0%B0%D0%B7%D0%BE%D0%BF%D1%80%D0%BE%D0%B2%D0%BE%D0%B4%D0%B0_0.doc" TargetMode="External"/><Relationship Id="rId3" Type="http://schemas.openxmlformats.org/officeDocument/2006/relationships/settings" Target="settings.xml"/><Relationship Id="rId7" Type="http://schemas.openxmlformats.org/officeDocument/2006/relationships/hyperlink" Target="http://gazpromgr.tomsk.ru/public/uploads/%D0%9E%D0%B1%20%D1%83%D1%82%D0%B2%D0%B5%D1%80%D0%B6%D0%B4%D0%B5%D0%BD%D0%B8%D0%B8%20%D0%9F%D1%80%D0%B0%D0%B2%D0%B8%D0%BB%20%D0%BE%D1%85%D1%80%D0%B0%D0%BD%D1%8B%20%D0%B3%D0%B0%D0%B7%D0%BE%D1%80%D0%B0%D1%81%D0%BF%D1%80%D0%B5%D0%B4%D0%B5%D0%BB%D0%B8%D1%82%D0%B5%D0%BB%D1%8C%D0%BD%D1%8B%D1%85%20%D1%81%D0%B5%D1%82%D0%B5%D0%B9%20(%D1%81%20%D0%B8%D0%B7%D0%BC%D0%B5%D0%BD%D0%B5%D0%BD%D0%B8%D1%8F%D0%BC%D0%B8%20%D0%BD%D0%B0%2017%20%D0%BC%D0%B0%D1%8F%202016%20%D0%B3_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azpromgr.tomsk.ru/public/uploads/doc/VDGO_perech-NTD/gost201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1185</Words>
  <Characters>6761</Characters>
  <Application>Microsoft Office Word</Application>
  <DocSecurity>0</DocSecurity>
  <Lines>56</Lines>
  <Paragraphs>15</Paragraphs>
  <ScaleCrop>false</ScaleCrop>
  <Company/>
  <LinksUpToDate>false</LinksUpToDate>
  <CharactersWithSpaces>7931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Urist</cp:lastModifiedBy>
  <cp:revision>3</cp:revision>
  <dcterms:created xsi:type="dcterms:W3CDTF">2019-06-13T03:10:00Z</dcterms:created>
  <dcterms:modified xsi:type="dcterms:W3CDTF">2019-06-13T03:12:00Z</dcterms:modified>
</cp:coreProperties>
</file>