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B06" w:rsidRDefault="00CC7B06" w:rsidP="00CC7B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ЧАЖЕМТОВСКОГО СЕЛЬСКОГО ПОСЕЛЕНИЯ КОЛПАШЕВСКОГО РАЙОНА ТОМСКОЙ ОБЛАСТИ</w:t>
      </w:r>
    </w:p>
    <w:p w:rsidR="00CC7B06" w:rsidRDefault="00CC7B06" w:rsidP="00CC7B06">
      <w:pPr>
        <w:rPr>
          <w:rFonts w:ascii="Arial" w:hAnsi="Arial" w:cs="Arial"/>
          <w:b/>
          <w:sz w:val="26"/>
          <w:szCs w:val="20"/>
        </w:rPr>
      </w:pPr>
    </w:p>
    <w:p w:rsidR="00CC7B06" w:rsidRPr="00CC7B06" w:rsidRDefault="00CC7B06" w:rsidP="00CC7B06">
      <w:pPr>
        <w:pStyle w:val="a3"/>
        <w:rPr>
          <w:szCs w:val="36"/>
          <w:lang w:val="ru-RU"/>
        </w:rPr>
      </w:pPr>
      <w:r w:rsidRPr="00CC7B06">
        <w:rPr>
          <w:szCs w:val="36"/>
          <w:lang w:val="ru-RU"/>
        </w:rPr>
        <w:t>ПОСТАНОВЛЕНИЕ</w:t>
      </w:r>
    </w:p>
    <w:p w:rsidR="00CC7B06" w:rsidRDefault="00CC7B06" w:rsidP="00CC7B06">
      <w:pPr>
        <w:jc w:val="both"/>
      </w:pPr>
      <w:r>
        <w:t>03.11.2011 г.                № 149</w:t>
      </w:r>
    </w:p>
    <w:p w:rsidR="00CC7B06" w:rsidRDefault="00CC7B06" w:rsidP="00CC7B06">
      <w:pPr>
        <w:jc w:val="both"/>
      </w:pPr>
      <w:r>
        <w:t xml:space="preserve">с. </w:t>
      </w:r>
      <w:proofErr w:type="spellStart"/>
      <w:r>
        <w:t>Чажемто</w:t>
      </w:r>
      <w:proofErr w:type="spellEnd"/>
    </w:p>
    <w:p w:rsidR="00CC7B06" w:rsidRDefault="00CC7B06" w:rsidP="00CC7B06">
      <w:pPr>
        <w:pStyle w:val="HTM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C7B06" w:rsidRDefault="00CC7B06" w:rsidP="00CC7B06">
      <w:pPr>
        <w:pStyle w:val="HTM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        утверждении     Порядка      разработки</w:t>
      </w:r>
    </w:p>
    <w:p w:rsidR="00CC7B06" w:rsidRDefault="00CC7B06" w:rsidP="00CC7B06">
      <w:pPr>
        <w:pStyle w:val="HTM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среднесрочного        финансового             плана</w:t>
      </w:r>
    </w:p>
    <w:p w:rsidR="00CC7B06" w:rsidRDefault="00CC7B06" w:rsidP="00CC7B06">
      <w:pPr>
        <w:pStyle w:val="HTM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муниципального  образования 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Чажемтовское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C7B06" w:rsidRDefault="00CC7B06" w:rsidP="00CC7B06">
      <w:pPr>
        <w:pStyle w:val="HTM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сельское поселение» на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очередной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финансовый</w:t>
      </w:r>
    </w:p>
    <w:p w:rsidR="00CC7B06" w:rsidRDefault="00CC7B06" w:rsidP="00CC7B06">
      <w:pPr>
        <w:pStyle w:val="HTM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год и плановый период</w:t>
      </w:r>
    </w:p>
    <w:p w:rsidR="00CC7B06" w:rsidRDefault="00CC7B06" w:rsidP="00CC7B06">
      <w:pPr>
        <w:pStyle w:val="HTM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</w:p>
    <w:p w:rsidR="00CC7B06" w:rsidRDefault="00CC7B06" w:rsidP="00CC7B06">
      <w:pPr>
        <w:pStyle w:val="HTM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В соответствии со статьей 174 Бюджетного кодекса Российской Федерации, в целях обеспечения своевременной и качественной разработки проекта  бюджета муниципального образования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Чажемтовское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сельское поселение» на очередной финансовый год и плановый период</w:t>
      </w:r>
    </w:p>
    <w:p w:rsidR="00CC7B06" w:rsidRDefault="00CC7B06" w:rsidP="00CC7B06">
      <w:pPr>
        <w:pStyle w:val="HTM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C7B06" w:rsidRDefault="00CC7B06" w:rsidP="00CC7B06">
      <w:pPr>
        <w:pStyle w:val="HTM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ПОСТАНОВЛЯЮ:  </w:t>
      </w:r>
    </w:p>
    <w:p w:rsidR="00CC7B06" w:rsidRDefault="00CC7B06" w:rsidP="00CC7B06">
      <w:pPr>
        <w:pStyle w:val="HTM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1. Утвердить Порядок разработки среднесрочного финансового плана муниципального образования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Чажемтовское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сельское поселение» на очередной  финансовый год и плановый период согласно приложению.</w:t>
      </w:r>
    </w:p>
    <w:p w:rsidR="00CC7B06" w:rsidRDefault="00CC7B06" w:rsidP="00CC7B06">
      <w:pPr>
        <w:pStyle w:val="HTML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Признать утратившим силу Постановление Администрации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Чажемтовского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от 18.10.2007г. № «Об утверждении Порядка разработки среднесрочного финансового плана муниципального образования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Чажемтовское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сельское  поселение» на очередной финансовый год и плановый период».</w:t>
      </w:r>
    </w:p>
    <w:p w:rsidR="00CC7B06" w:rsidRDefault="00CC7B06" w:rsidP="00CC7B06">
      <w:pPr>
        <w:pStyle w:val="HTML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 Ведущему специалисту по финансов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экономической деятельности  Л.В. Гофман организовать разработку проекта  среднесрочного финансового плана муниципального образования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Чажемтовское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сельское поселение» на очередной финансовый год и плановый период.</w:t>
      </w:r>
    </w:p>
    <w:p w:rsidR="00CC7B06" w:rsidRDefault="00CC7B06" w:rsidP="00CC7B06">
      <w:pPr>
        <w:pStyle w:val="HTML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Установить, что материалы, необходимые для подготовки сценарных условий, основных направлений бюджетной, налоговой и долговой политики, основных параметров прогноза социально – экономического развития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Чажемтовского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на очередной год, среднесрочного финансового плана представляются структурными подразделениями Администрации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Чажемтовского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поселения, главными распорядителями бюджетных средств муниципального образования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Чажемтовское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сельское поселение» в порядке и сроки, устанавливаемые в ежегодном распоряжении Администрации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Чажемтовского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о разработке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прогноза социально-экономического развития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Чажемтовского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на очередной финансовый год и плановый период и проекта решения Совета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Чажемтовского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о бюджете муниципального образования на очередной финансовый год.</w:t>
      </w:r>
    </w:p>
    <w:p w:rsidR="00CC7B06" w:rsidRDefault="00CC7B06" w:rsidP="00CC7B06">
      <w:pPr>
        <w:pStyle w:val="HTML"/>
        <w:ind w:firstLine="72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>
        <w:rPr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Опубликовать данное постановление в Ведомостях органов местного самоуправления </w:t>
      </w:r>
      <w:proofErr w:type="spellStart"/>
      <w:r>
        <w:rPr>
          <w:rFonts w:ascii="Times New Roman" w:hAnsi="Times New Roman"/>
          <w:sz w:val="24"/>
          <w:szCs w:val="24"/>
        </w:rPr>
        <w:t>Чажемтовского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>.</w:t>
      </w:r>
    </w:p>
    <w:p w:rsidR="00CC7B06" w:rsidRDefault="00CC7B06" w:rsidP="00CC7B06">
      <w:pPr>
        <w:pStyle w:val="HTML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6. Настоящее постановление вступает в силу с момента его опубликования и применяется к правоотношениям по составлению проекта бюджета муниципального образования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Чажемтовское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сельское поселение» на 2012 год и последующие годы.</w:t>
      </w:r>
    </w:p>
    <w:p w:rsidR="00CC7B06" w:rsidRDefault="00CC7B06" w:rsidP="00CC7B06">
      <w:pPr>
        <w:pStyle w:val="HTML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выполнением постановления оставляю за собой.</w:t>
      </w:r>
    </w:p>
    <w:p w:rsidR="00CC7B06" w:rsidRDefault="00CC7B06" w:rsidP="00CC7B06">
      <w:pPr>
        <w:pStyle w:val="HTM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C7B06" w:rsidRDefault="00CC7B06" w:rsidP="00CC7B06">
      <w:pPr>
        <w:pStyle w:val="HTM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Глава поселения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А.Ф.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Медных</w:t>
      </w:r>
      <w:proofErr w:type="gramEnd"/>
    </w:p>
    <w:p w:rsidR="00CC7B06" w:rsidRDefault="00CC7B06" w:rsidP="00CC7B06">
      <w:pPr>
        <w:pStyle w:val="HTML"/>
        <w:jc w:val="both"/>
        <w:rPr>
          <w:rFonts w:ascii="Times New Roman" w:hAnsi="Times New Roman" w:cs="Times New Roman"/>
          <w:color w:val="000000"/>
        </w:rPr>
      </w:pPr>
    </w:p>
    <w:p w:rsidR="00CC7B06" w:rsidRDefault="00CC7B06" w:rsidP="00CC7B06">
      <w:pPr>
        <w:pStyle w:val="HTML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Л.В. Гофман</w:t>
      </w:r>
    </w:p>
    <w:p w:rsidR="00CC7B06" w:rsidRDefault="00CC7B06" w:rsidP="00CC7B06">
      <w:pPr>
        <w:pStyle w:val="HTML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 xml:space="preserve"> 2 12 94</w:t>
      </w:r>
    </w:p>
    <w:p w:rsidR="00CC7B06" w:rsidRDefault="00CC7B06" w:rsidP="00CC7B06">
      <w:pPr>
        <w:pStyle w:val="HTML"/>
        <w:ind w:firstLine="90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 w:cs="Times New Roman"/>
          <w:color w:val="000000"/>
        </w:rPr>
        <w:t xml:space="preserve">Приложение к постановлению </w:t>
      </w:r>
    </w:p>
    <w:p w:rsidR="00CC7B06" w:rsidRDefault="00CC7B06" w:rsidP="00CC7B06">
      <w:pPr>
        <w:pStyle w:val="HTML"/>
        <w:ind w:firstLine="90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                                                  Администрации </w:t>
      </w:r>
      <w:proofErr w:type="spellStart"/>
      <w:r>
        <w:rPr>
          <w:rFonts w:ascii="Times New Roman" w:hAnsi="Times New Roman" w:cs="Times New Roman"/>
          <w:color w:val="000000"/>
        </w:rPr>
        <w:t>Чажемтовского</w:t>
      </w:r>
      <w:proofErr w:type="spellEnd"/>
    </w:p>
    <w:p w:rsidR="00CC7B06" w:rsidRDefault="00CC7B06" w:rsidP="00CC7B06">
      <w:pPr>
        <w:pStyle w:val="HTML"/>
        <w:ind w:firstLine="90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                               сельского поселения </w:t>
      </w:r>
    </w:p>
    <w:p w:rsidR="00CC7B06" w:rsidRDefault="00CC7B06" w:rsidP="00CC7B06">
      <w:pPr>
        <w:pStyle w:val="HTML"/>
        <w:ind w:firstLine="90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                         от 03.11.2011  № 149</w:t>
      </w:r>
    </w:p>
    <w:p w:rsidR="00CC7B06" w:rsidRDefault="00CC7B06" w:rsidP="00CC7B06">
      <w:pPr>
        <w:pStyle w:val="HTML"/>
        <w:ind w:firstLine="9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</w:t>
      </w:r>
    </w:p>
    <w:p w:rsidR="00CC7B06" w:rsidRDefault="00CC7B06" w:rsidP="00CC7B06">
      <w:pPr>
        <w:pStyle w:val="HTML"/>
        <w:ind w:firstLine="90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Порядок</w:t>
      </w:r>
    </w:p>
    <w:p w:rsidR="00CC7B06" w:rsidRDefault="00CC7B06" w:rsidP="00CC7B06">
      <w:pPr>
        <w:pStyle w:val="HTML"/>
        <w:ind w:firstLine="90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разработки среднесрочного финансового плана </w:t>
      </w:r>
    </w:p>
    <w:p w:rsidR="00CC7B06" w:rsidRDefault="00CC7B06" w:rsidP="00CC7B06">
      <w:pPr>
        <w:pStyle w:val="HTML"/>
        <w:ind w:firstLine="90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Чажемтовское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сельское поселение»</w:t>
      </w:r>
    </w:p>
    <w:p w:rsidR="00CC7B06" w:rsidRDefault="00CC7B06" w:rsidP="00CC7B06">
      <w:pPr>
        <w:pStyle w:val="HTML"/>
        <w:ind w:firstLine="90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 очередной финансовый год и плановый период</w:t>
      </w:r>
    </w:p>
    <w:p w:rsidR="00CC7B06" w:rsidRDefault="00CC7B06" w:rsidP="00CC7B06">
      <w:pPr>
        <w:pStyle w:val="HTML"/>
        <w:ind w:firstLine="90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C7B06" w:rsidRDefault="00CC7B06" w:rsidP="00CC7B06">
      <w:pPr>
        <w:pStyle w:val="HTML"/>
        <w:ind w:firstLine="90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. Основные положения</w:t>
      </w:r>
    </w:p>
    <w:p w:rsidR="00CC7B06" w:rsidRDefault="00CC7B06" w:rsidP="00CC7B06">
      <w:pPr>
        <w:pStyle w:val="21"/>
        <w:ind w:firstLine="900"/>
      </w:pPr>
      <w:r>
        <w:t>1. Настоящий Порядок разработан</w:t>
      </w:r>
      <w:r>
        <w:rPr>
          <w:color w:val="000000"/>
        </w:rPr>
        <w:t xml:space="preserve"> в соответствии со статьей 174 Бюджетного кодекса Российской Федерации,</w:t>
      </w:r>
      <w:r>
        <w:t xml:space="preserve"> в целях урегулирования правоотношений по формированию, утверждению, применению среднесрочного финансового плана муниципального образования «</w:t>
      </w:r>
      <w:proofErr w:type="spellStart"/>
      <w:r>
        <w:t>Чажемтовское</w:t>
      </w:r>
      <w:proofErr w:type="spellEnd"/>
      <w:r>
        <w:t xml:space="preserve"> сельское поселение», создания базового механизма для увязывания социально-экономической и финансовой политики муниципального образования «</w:t>
      </w:r>
      <w:proofErr w:type="spellStart"/>
      <w:r>
        <w:t>Чажемтовское</w:t>
      </w:r>
      <w:proofErr w:type="spellEnd"/>
      <w:r>
        <w:t xml:space="preserve"> сельское поселение» в среднесрочной перспективе.</w:t>
      </w:r>
    </w:p>
    <w:p w:rsidR="00CC7B06" w:rsidRDefault="00CC7B06" w:rsidP="00CC7B06">
      <w:pPr>
        <w:ind w:firstLine="900"/>
        <w:jc w:val="both"/>
      </w:pPr>
      <w:r>
        <w:t>2. Среднесрочный финансовый план (далее – План) – это финансовый документ, содержащий основные параметры бюджета муниципального образования «</w:t>
      </w:r>
      <w:proofErr w:type="spellStart"/>
      <w:r>
        <w:t>Чажемтовское</w:t>
      </w:r>
      <w:proofErr w:type="spellEnd"/>
      <w:r>
        <w:t xml:space="preserve"> сельское поселение» (далее – бюджет поселения). </w:t>
      </w:r>
    </w:p>
    <w:p w:rsidR="00CC7B06" w:rsidRDefault="00CC7B06" w:rsidP="00CC7B06">
      <w:pPr>
        <w:ind w:firstLine="900"/>
        <w:jc w:val="both"/>
      </w:pPr>
      <w:r>
        <w:t>3. Разработка Плана основывается на основных направлениях бюджетной, налоговой и долговой политики муниципального образования «</w:t>
      </w:r>
      <w:proofErr w:type="spellStart"/>
      <w:r>
        <w:t>Чажемтовское</w:t>
      </w:r>
      <w:proofErr w:type="spellEnd"/>
      <w:r>
        <w:t xml:space="preserve"> сельское поселение» (далее – МО «</w:t>
      </w:r>
      <w:proofErr w:type="spellStart"/>
      <w:r>
        <w:t>Чажемтовское</w:t>
      </w:r>
      <w:proofErr w:type="spellEnd"/>
      <w:r>
        <w:t xml:space="preserve"> сельское поселение), на очередной финансовый год и плановый период. </w:t>
      </w:r>
    </w:p>
    <w:p w:rsidR="00CC7B06" w:rsidRDefault="00CC7B06" w:rsidP="00CC7B06">
      <w:pPr>
        <w:ind w:firstLine="900"/>
        <w:jc w:val="both"/>
      </w:pPr>
      <w:proofErr w:type="gramStart"/>
      <w:r>
        <w:t xml:space="preserve">В ходе разработки Плана принимаются во внимание данные </w:t>
      </w:r>
      <w:proofErr w:type="spellStart"/>
      <w:r>
        <w:t>Территорильного</w:t>
      </w:r>
      <w:proofErr w:type="spellEnd"/>
      <w:r>
        <w:t xml:space="preserve"> органа Федеральной службы государственной статистики по Томской области, прогноз социально-экономического развития </w:t>
      </w:r>
      <w:proofErr w:type="spellStart"/>
      <w:r>
        <w:t>Чажемтовского</w:t>
      </w:r>
      <w:proofErr w:type="spellEnd"/>
      <w:r>
        <w:t xml:space="preserve"> сельского поселения и  </w:t>
      </w:r>
      <w:proofErr w:type="spellStart"/>
      <w:r>
        <w:t>Колпашевского</w:t>
      </w:r>
      <w:proofErr w:type="spellEnd"/>
      <w:r>
        <w:t xml:space="preserve"> района на среднесрочную перспективу, решение Совета </w:t>
      </w:r>
      <w:proofErr w:type="spellStart"/>
      <w:r>
        <w:t>Чажемтовского</w:t>
      </w:r>
      <w:proofErr w:type="spellEnd"/>
      <w:r>
        <w:t xml:space="preserve"> сельского поселения об утверждении бюджета поселения на текущий финансовый год, отчеты об исполнении  бюджета </w:t>
      </w:r>
      <w:proofErr w:type="spellStart"/>
      <w:r>
        <w:t>Чажемтовского</w:t>
      </w:r>
      <w:proofErr w:type="spellEnd"/>
      <w:r>
        <w:t xml:space="preserve"> сельского поселения  за отчетный финансовый год, данные сводной бюджетной росписи бюджета поселения текущего</w:t>
      </w:r>
      <w:proofErr w:type="gramEnd"/>
      <w:r>
        <w:t xml:space="preserve"> финансового года, реестр расходных обязательств МО «</w:t>
      </w:r>
      <w:proofErr w:type="spellStart"/>
      <w:r>
        <w:t>Чажемтовское</w:t>
      </w:r>
      <w:proofErr w:type="spellEnd"/>
      <w:r>
        <w:t xml:space="preserve"> сельское поселение» на текущий финансовый год  и иная официальная информация.</w:t>
      </w:r>
    </w:p>
    <w:p w:rsidR="00CC7B06" w:rsidRDefault="00CC7B06" w:rsidP="00CC7B06">
      <w:pPr>
        <w:pStyle w:val="HTML"/>
        <w:ind w:firstLine="9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 Значения  показателей  Плана на очередной финансовый год и основных показателей проекта бюджета поселения на очередной финансовый год, представленных в Совет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Чажемтовского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поселения, должны соответствовать друг другу.</w:t>
      </w:r>
    </w:p>
    <w:p w:rsidR="00CC7B06" w:rsidRDefault="00CC7B06" w:rsidP="00CC7B06">
      <w:pPr>
        <w:pStyle w:val="HTML"/>
        <w:ind w:firstLine="9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 В целях настоящего Порядка применяются понятия и термины в значениях, определенных Бюджетным кодексом Российской Федерации.</w:t>
      </w:r>
    </w:p>
    <w:p w:rsidR="00CC7B06" w:rsidRDefault="00CC7B06" w:rsidP="00CC7B06">
      <w:pPr>
        <w:ind w:firstLine="900"/>
        <w:jc w:val="both"/>
      </w:pPr>
    </w:p>
    <w:p w:rsidR="00CC7B06" w:rsidRDefault="00CC7B06" w:rsidP="00CC7B06">
      <w:pPr>
        <w:pStyle w:val="HTML"/>
        <w:ind w:firstLine="90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. Разработка среднесрочного финансового плана </w:t>
      </w:r>
    </w:p>
    <w:p w:rsidR="00CC7B06" w:rsidRDefault="00CC7B06" w:rsidP="00CC7B06">
      <w:pPr>
        <w:pStyle w:val="HTML"/>
        <w:ind w:firstLine="9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6. План разрабатывается на три года, из которых:</w:t>
      </w:r>
    </w:p>
    <w:p w:rsidR="00CC7B06" w:rsidRDefault="00CC7B06" w:rsidP="00CC7B06">
      <w:pPr>
        <w:pStyle w:val="HTML"/>
        <w:ind w:firstLine="9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первый год - очередной финансовый год;</w:t>
      </w:r>
    </w:p>
    <w:p w:rsidR="00CC7B06" w:rsidRDefault="00CC7B06" w:rsidP="00CC7B06">
      <w:pPr>
        <w:pStyle w:val="HTML"/>
        <w:ind w:firstLine="9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следующие два  года - плановый период,  на протяжении которого прослеживаются   реальные   результаты   заявленной  финансов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экономической политики.</w:t>
      </w:r>
    </w:p>
    <w:p w:rsidR="00CC7B06" w:rsidRDefault="00CC7B06" w:rsidP="00CC7B06">
      <w:pPr>
        <w:pStyle w:val="HTML"/>
        <w:ind w:firstLine="9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7. Сроки   разработки  Плана  и  проекта  бюджета поселения ежегодно утверждаются распоряжением Администрации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Чажемтовского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в соответствии с действующим Положением о бюджетном процессе.</w:t>
      </w:r>
    </w:p>
    <w:p w:rsidR="00CC7B06" w:rsidRDefault="00CC7B06" w:rsidP="00CC7B06">
      <w:pPr>
        <w:ind w:firstLine="900"/>
        <w:jc w:val="both"/>
      </w:pPr>
      <w:r>
        <w:lastRenderedPageBreak/>
        <w:t>8. Финансово – экономический отдел разрабатывает основные показатели среднесрочного финансового плана с целью определения общего объема финансовых ресурсов, которые могут быть направлены на исполнение расходных обязательств муниципального образования «</w:t>
      </w:r>
      <w:proofErr w:type="spellStart"/>
      <w:r>
        <w:t>Чажемтовское</w:t>
      </w:r>
      <w:proofErr w:type="spellEnd"/>
      <w:r>
        <w:t xml:space="preserve"> сельское поселение» в очередном финансовом году и плановом периоде. </w:t>
      </w:r>
    </w:p>
    <w:p w:rsidR="00CC7B06" w:rsidRDefault="00CC7B06" w:rsidP="00CC7B06">
      <w:pPr>
        <w:ind w:firstLine="900"/>
        <w:jc w:val="both"/>
      </w:pPr>
      <w:r>
        <w:t>9. Разработка Основных показателей Плана предполагает работу по следующим направлениям:</w:t>
      </w:r>
    </w:p>
    <w:p w:rsidR="00CC7B06" w:rsidRDefault="00CC7B06" w:rsidP="00CC7B06">
      <w:pPr>
        <w:ind w:firstLine="900"/>
        <w:jc w:val="both"/>
      </w:pPr>
      <w:r>
        <w:t>- прогноз доходов бюджета поселения на очередной финансовый год и плановый период (с выделением сумм по годам);</w:t>
      </w:r>
    </w:p>
    <w:p w:rsidR="00CC7B06" w:rsidRDefault="00CC7B06" w:rsidP="00CC7B06">
      <w:pPr>
        <w:ind w:firstLine="900"/>
        <w:jc w:val="both"/>
      </w:pPr>
      <w:r>
        <w:t>- прогноз предельных объемов муниципальных заимствований и погашения муниципального долга на очередной финансовый год и плановый период (с выделением сумм по годам);</w:t>
      </w:r>
    </w:p>
    <w:p w:rsidR="00CC7B06" w:rsidRDefault="00CC7B06" w:rsidP="00CC7B06">
      <w:pPr>
        <w:ind w:firstLine="900"/>
        <w:jc w:val="both"/>
      </w:pPr>
      <w:r>
        <w:t>- прогноз основных показателей расходов бюджета поселения на очередной финансовый год и плановый период (с выделением сумм по годам).</w:t>
      </w:r>
    </w:p>
    <w:p w:rsidR="00CC7B06" w:rsidRDefault="00CC7B06" w:rsidP="00CC7B06">
      <w:pPr>
        <w:pStyle w:val="ConsNormal"/>
        <w:widowControl/>
        <w:ind w:right="0" w:firstLine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Разработка прогноза доходов бюджета поселения осуществляется на основании:</w:t>
      </w:r>
    </w:p>
    <w:p w:rsidR="00CC7B06" w:rsidRDefault="00CC7B06" w:rsidP="00CC7B06">
      <w:pPr>
        <w:pStyle w:val="ConsNormal"/>
        <w:widowControl/>
        <w:ind w:right="0" w:firstLine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действующего законодательства Российской Федерации о налогах и сборах, законодательства Томской области о налогах и сборах, решениях 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Чажемтовского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сельского поселения о налогах и сборах;</w:t>
      </w:r>
    </w:p>
    <w:p w:rsidR="00CC7B06" w:rsidRDefault="00CC7B06" w:rsidP="00CC7B06">
      <w:pPr>
        <w:pStyle w:val="ConsNormal"/>
        <w:widowControl/>
        <w:ind w:right="0" w:firstLine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нормативов отчислений от федеральных, региональных, местных налогов и сборов, налогов, предусмотренных специальными налоговыми режимами, в бюджет поселения;</w:t>
      </w:r>
    </w:p>
    <w:p w:rsidR="00CC7B06" w:rsidRDefault="00CC7B06" w:rsidP="00CC7B06">
      <w:pPr>
        <w:ind w:firstLine="900"/>
        <w:jc w:val="both"/>
      </w:pPr>
      <w:r>
        <w:t>- показателей сценарных условий.</w:t>
      </w:r>
    </w:p>
    <w:p w:rsidR="00CC7B06" w:rsidRDefault="00CC7B06" w:rsidP="00CC7B06">
      <w:pPr>
        <w:ind w:firstLine="900"/>
        <w:jc w:val="both"/>
      </w:pPr>
      <w:r>
        <w:t>11. Прогноз предельных объемов муниципальных заимствований и погашения муниципального долга на очередной финансовый год и плановый период разрабатывается в соответствии с нормативными правовыми актами МО «</w:t>
      </w:r>
      <w:proofErr w:type="spellStart"/>
      <w:r>
        <w:t>Чажемтовское</w:t>
      </w:r>
      <w:proofErr w:type="spellEnd"/>
      <w:r>
        <w:t xml:space="preserve"> сельское поселение» по вопросам осуществления муниципальных заимствований, обслуживания и управления муниципальным долгом.</w:t>
      </w:r>
    </w:p>
    <w:p w:rsidR="00CC7B06" w:rsidRDefault="00CC7B06" w:rsidP="00CC7B06">
      <w:pPr>
        <w:pStyle w:val="21"/>
        <w:ind w:firstLine="900"/>
      </w:pPr>
      <w:r>
        <w:t>12. Прогноз основных показателей расходов бюджета поселения на  очередной финансовый год и плановый период составляется следующим образом:</w:t>
      </w:r>
    </w:p>
    <w:p w:rsidR="00CC7B06" w:rsidRDefault="00CC7B06" w:rsidP="00CC7B06">
      <w:pPr>
        <w:ind w:firstLine="900"/>
        <w:jc w:val="both"/>
      </w:pPr>
      <w:r>
        <w:t>- исходя из ожидаемых доходов бюджета, объема дефицита местного бюджета, в условиях действующего налогового и бюджетного законодательства и с учетом его ожидаемых изменений;</w:t>
      </w:r>
    </w:p>
    <w:p w:rsidR="00CC7B06" w:rsidRDefault="00CC7B06" w:rsidP="00CC7B06">
      <w:pPr>
        <w:ind w:firstLine="900"/>
        <w:jc w:val="both"/>
      </w:pPr>
      <w:r>
        <w:t xml:space="preserve">- исходя из действующих и принимаемых расходных обязательств; </w:t>
      </w:r>
    </w:p>
    <w:p w:rsidR="00CC7B06" w:rsidRDefault="00CC7B06" w:rsidP="00CC7B06">
      <w:pPr>
        <w:ind w:firstLine="900"/>
        <w:jc w:val="both"/>
      </w:pPr>
      <w:r>
        <w:t>- исходя из ожидаемого исполнения среднесрочного финансового плана.</w:t>
      </w:r>
    </w:p>
    <w:p w:rsidR="00CC7B06" w:rsidRDefault="00CC7B06" w:rsidP="00CC7B06">
      <w:pPr>
        <w:ind w:firstLine="900"/>
        <w:jc w:val="both"/>
      </w:pPr>
      <w:r>
        <w:t>13. При составлении прогнозов доходов и основных показателей расходов бюджета поселения в расчет не принимаются объемы передаваемых в бюджет поселения из бюджетов других уровней сре</w:t>
      </w:r>
      <w:proofErr w:type="gramStart"/>
      <w:r>
        <w:t>дств дл</w:t>
      </w:r>
      <w:proofErr w:type="gramEnd"/>
      <w:r>
        <w:t>я осуществления органами местного самоуправления переданных государственных полномочий.</w:t>
      </w:r>
    </w:p>
    <w:p w:rsidR="00CC7B06" w:rsidRDefault="00CC7B06" w:rsidP="00CC7B06">
      <w:pPr>
        <w:ind w:firstLine="900"/>
        <w:jc w:val="both"/>
      </w:pPr>
      <w:r>
        <w:t>14. Финансово – экономический отдел формирует:</w:t>
      </w:r>
    </w:p>
    <w:p w:rsidR="00CC7B06" w:rsidRDefault="00CC7B06" w:rsidP="00CC7B06">
      <w:pPr>
        <w:ind w:firstLine="900"/>
        <w:jc w:val="both"/>
      </w:pPr>
      <w:r>
        <w:t xml:space="preserve">а) основные макроэкономические показатели социально–экономического развития </w:t>
      </w:r>
      <w:proofErr w:type="spellStart"/>
      <w:r>
        <w:t>Чажемтовского</w:t>
      </w:r>
      <w:proofErr w:type="spellEnd"/>
      <w:r>
        <w:t xml:space="preserve"> сельского поселения, применяемые при разработке Плана на среднесрочную перспективу, по форме согласно приложению № 1 к настоящему Порядку;</w:t>
      </w:r>
    </w:p>
    <w:p w:rsidR="00CC7B06" w:rsidRDefault="00CC7B06" w:rsidP="00CC7B06">
      <w:pPr>
        <w:ind w:firstLine="900"/>
        <w:jc w:val="both"/>
      </w:pPr>
      <w:r>
        <w:t>б) основные показатели Плана по форме согласно приложению № 2 к настоящему Порядку;</w:t>
      </w:r>
    </w:p>
    <w:p w:rsidR="00CC7B06" w:rsidRDefault="00CC7B06" w:rsidP="00CC7B06">
      <w:pPr>
        <w:pStyle w:val="HTML"/>
        <w:ind w:firstLine="9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</w:t>
      </w:r>
      <w:r>
        <w:rPr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предложения по определению предельных объемов финансовых ресурсов, направляемых на исполнение действующих и принимаемых расходных обязательств по бюджету поселения на очередной финансовый год и плановый период по форме согласно приложению № 4 к настоящему Порядку, на основании данных Главных распорядителей бюджетных средств (далее – ГРБС), представленных в соответствии с Порядком планирования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бюджетных ассигнований по исполнению действующих и принимаемых обязательств на очередной финансовый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год;</w:t>
      </w:r>
    </w:p>
    <w:p w:rsidR="00CC7B06" w:rsidRDefault="00CC7B06" w:rsidP="00CC7B06">
      <w:pPr>
        <w:pStyle w:val="HTML"/>
        <w:ind w:firstLine="9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г) бюджетные ассигнования по ГРБС бюджета МО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Чажемтовское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сельское поселение» на очередной финансовый год и плановый период по форме согласно приложению № 5 к настоящему Порядку.</w:t>
      </w:r>
    </w:p>
    <w:p w:rsidR="00CC7B06" w:rsidRDefault="00CC7B06" w:rsidP="00CC7B06">
      <w:pPr>
        <w:ind w:firstLine="900"/>
        <w:jc w:val="both"/>
      </w:pPr>
      <w:r>
        <w:t>д) пояснительную записку с обоснованием основных показателей Плана.</w:t>
      </w:r>
    </w:p>
    <w:p w:rsidR="00CC7B06" w:rsidRDefault="00CC7B06" w:rsidP="00CC7B06">
      <w:pPr>
        <w:pStyle w:val="HTML"/>
        <w:ind w:firstLine="9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 После разработки документов, указанных в п.14  формируется   проект Плана на очередной финансовый год и плановый период по форме согласно приложению № 3 и №  5 к Порядку и подготавливает проект  постановления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Чажемтовского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об его утверждении, а также  оформляет пояснительную записку к проекту, которая должна содержать:</w:t>
      </w:r>
    </w:p>
    <w:p w:rsidR="00CC7B06" w:rsidRDefault="00CC7B06" w:rsidP="00CC7B06">
      <w:pPr>
        <w:pStyle w:val="HTML"/>
        <w:ind w:firstLine="9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а) обоснование основных макроэкономических  показателей,   применяемых   для   формирования проекта  бюджета поселения на очередной финансовый год;</w:t>
      </w:r>
    </w:p>
    <w:p w:rsidR="00CC7B06" w:rsidRDefault="00CC7B06" w:rsidP="00CC7B06">
      <w:pPr>
        <w:pStyle w:val="HTML"/>
        <w:ind w:firstLine="9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б) характеристику  основных  показателей   Плана   и   причины изменений ранее утвержденных показателей;</w:t>
      </w:r>
    </w:p>
    <w:p w:rsidR="00CC7B06" w:rsidRDefault="00CC7B06" w:rsidP="00CC7B06">
      <w:pPr>
        <w:pStyle w:val="HTML"/>
        <w:ind w:firstLine="9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в) оценку объемов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ассигнований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на  выполнение  действующих  и принимаемых  обязательств  и обоснование распределения ассигнований на  выполнение  принимаемых  обязательств,  а  также  информацию  о соотношении  текущих  и  капитальных расходов бюджета поселения за отчетный финансовый год  и  прогноз  их  соотношения  на  очередной финансовый год и плановый период;</w:t>
      </w:r>
    </w:p>
    <w:p w:rsidR="00CC7B06" w:rsidRDefault="00CC7B06" w:rsidP="00CC7B06">
      <w:pPr>
        <w:pStyle w:val="HTML"/>
        <w:ind w:firstLine="9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г) оценку   объемов   ассигнований на выполнение мероприятий,  включенных в адресную инвестиционную программу МО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Чажемтовское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сельское поселение»   и   перечень   целевых  программ, предлагаемых к финансированию из  бюджета поселения на  очередной финансовый год и плановый период;</w:t>
      </w:r>
    </w:p>
    <w:p w:rsidR="00CC7B06" w:rsidRDefault="00CC7B06" w:rsidP="00CC7B06">
      <w:pPr>
        <w:pStyle w:val="HTML"/>
        <w:ind w:firstLine="9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е) прогноз объема и структуры муниципального долга  МО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Чажемтовское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сельское поселение»  и  обоснование  предложений  по  объемам  заимствований  и стоимости  обслуживания   муниципального   долга   на   очередной финансовый год и плановый период;</w:t>
      </w:r>
    </w:p>
    <w:p w:rsidR="00CC7B06" w:rsidRDefault="00CC7B06" w:rsidP="00CC7B06">
      <w:pPr>
        <w:pStyle w:val="HTML"/>
        <w:ind w:firstLine="9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ж) основные итоги по исполнению доходов,  расходов бюджета поселения в отчетном году.</w:t>
      </w:r>
    </w:p>
    <w:p w:rsidR="00CC7B06" w:rsidRDefault="00CC7B06" w:rsidP="00CC7B06">
      <w:pPr>
        <w:ind w:firstLine="900"/>
        <w:jc w:val="both"/>
      </w:pPr>
      <w:r>
        <w:t xml:space="preserve">Проект постановления об утверждении Плана, а также пояснительная записка направляется Главе </w:t>
      </w:r>
      <w:proofErr w:type="spellStart"/>
      <w:r>
        <w:t>Чажемтовского</w:t>
      </w:r>
      <w:proofErr w:type="spellEnd"/>
      <w:r>
        <w:t xml:space="preserve"> сельского поселения для рассмотрения и утверждения.</w:t>
      </w:r>
    </w:p>
    <w:p w:rsidR="00CC7B06" w:rsidRDefault="00CC7B06" w:rsidP="00CC7B06">
      <w:pPr>
        <w:ind w:firstLine="900"/>
        <w:jc w:val="both"/>
        <w:rPr>
          <w:color w:val="000000"/>
        </w:rPr>
      </w:pPr>
      <w:r>
        <w:rPr>
          <w:color w:val="000000"/>
        </w:rPr>
        <w:t xml:space="preserve">16. План  утверждается   постановлением Администрации </w:t>
      </w:r>
      <w:proofErr w:type="spellStart"/>
      <w:r>
        <w:rPr>
          <w:color w:val="000000"/>
        </w:rPr>
        <w:t>Чажемтовского</w:t>
      </w:r>
      <w:proofErr w:type="spellEnd"/>
      <w:r>
        <w:rPr>
          <w:color w:val="000000"/>
        </w:rPr>
        <w:t xml:space="preserve"> сельского поселения  </w:t>
      </w:r>
      <w:r>
        <w:t xml:space="preserve">в сроки до момента передачи его на Совет </w:t>
      </w:r>
      <w:proofErr w:type="spellStart"/>
      <w:r>
        <w:t>Чажемтовского</w:t>
      </w:r>
      <w:proofErr w:type="spellEnd"/>
      <w:r>
        <w:t xml:space="preserve"> сельского поселения одновременно с проектом бюджета муниципального образования «</w:t>
      </w:r>
      <w:proofErr w:type="spellStart"/>
      <w:r>
        <w:t>Чажемтовское</w:t>
      </w:r>
      <w:proofErr w:type="spellEnd"/>
      <w:r>
        <w:t xml:space="preserve"> сельское поселение» на очередной финансовый год </w:t>
      </w:r>
      <w:r>
        <w:rPr>
          <w:color w:val="000000"/>
        </w:rPr>
        <w:t xml:space="preserve">и подлежит опубликованию в Ведомостях органов местного самоуправления </w:t>
      </w:r>
      <w:proofErr w:type="spellStart"/>
      <w:r>
        <w:rPr>
          <w:color w:val="000000"/>
        </w:rPr>
        <w:t>Чажемтовского</w:t>
      </w:r>
      <w:proofErr w:type="spellEnd"/>
      <w:r>
        <w:rPr>
          <w:color w:val="000000"/>
        </w:rPr>
        <w:t xml:space="preserve"> сельского поселения и на официальном сайте МО «</w:t>
      </w:r>
      <w:proofErr w:type="spellStart"/>
      <w:r>
        <w:rPr>
          <w:color w:val="000000"/>
        </w:rPr>
        <w:t>Чажемтовское</w:t>
      </w:r>
      <w:proofErr w:type="spellEnd"/>
      <w:r>
        <w:rPr>
          <w:color w:val="000000"/>
        </w:rPr>
        <w:t xml:space="preserve"> сельское поселение».</w:t>
      </w:r>
    </w:p>
    <w:p w:rsidR="00CC7B06" w:rsidRDefault="00CC7B06" w:rsidP="00CC7B06">
      <w:pPr>
        <w:pStyle w:val="HTML"/>
        <w:ind w:firstLine="9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Утвержденный План представляется на Совет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Чажемтовского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одновременно с проектом бюджета муниципального образования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Чажемтовское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сельское поселение».</w:t>
      </w:r>
    </w:p>
    <w:p w:rsidR="00CC7B06" w:rsidRDefault="00CC7B06" w:rsidP="00CC7B06">
      <w:pPr>
        <w:ind w:firstLine="900"/>
        <w:jc w:val="center"/>
        <w:rPr>
          <w:color w:val="000000"/>
        </w:rPr>
      </w:pPr>
    </w:p>
    <w:p w:rsidR="00CC7B06" w:rsidRDefault="00CC7B06" w:rsidP="00CC7B06">
      <w:pPr>
        <w:ind w:firstLine="900"/>
        <w:jc w:val="center"/>
        <w:rPr>
          <w:b/>
        </w:rPr>
      </w:pPr>
      <w:r>
        <w:rPr>
          <w:color w:val="000000"/>
        </w:rPr>
        <w:t xml:space="preserve"> </w:t>
      </w:r>
      <w:proofErr w:type="gramStart"/>
      <w:r>
        <w:rPr>
          <w:color w:val="000000"/>
          <w:lang w:val="en-US"/>
        </w:rPr>
        <w:t>I</w:t>
      </w:r>
      <w:r>
        <w:rPr>
          <w:b/>
          <w:color w:val="000000"/>
          <w:lang w:val="en-US"/>
        </w:rPr>
        <w:t>Y</w:t>
      </w:r>
      <w:r>
        <w:rPr>
          <w:b/>
        </w:rPr>
        <w:t>.</w:t>
      </w:r>
      <w:proofErr w:type="gramEnd"/>
      <w:r>
        <w:rPr>
          <w:b/>
        </w:rPr>
        <w:t xml:space="preserve"> Корректировка среднесрочного финансового плана</w:t>
      </w:r>
    </w:p>
    <w:p w:rsidR="00CC7B06" w:rsidRDefault="00CC7B06" w:rsidP="00CC7B06">
      <w:pPr>
        <w:ind w:firstLine="900"/>
        <w:jc w:val="both"/>
      </w:pPr>
      <w:r>
        <w:t xml:space="preserve">17. План </w:t>
      </w:r>
      <w:proofErr w:type="gramStart"/>
      <w:r>
        <w:t>корректируется путем корректируется</w:t>
      </w:r>
      <w:proofErr w:type="gramEnd"/>
      <w:r>
        <w:t xml:space="preserve"> путем его ежегодного утверждения на очередной финансовый год и плановый период согласно показателям среднесрочного прогноза социально-экономического развития поселения, при этом плановый период сдвигается на один год вперед.</w:t>
      </w:r>
    </w:p>
    <w:p w:rsidR="00CC7B06" w:rsidRDefault="00CC7B06" w:rsidP="00CC7B06">
      <w:pPr>
        <w:ind w:firstLine="900"/>
        <w:jc w:val="both"/>
      </w:pPr>
      <w:r>
        <w:t xml:space="preserve">18. </w:t>
      </w:r>
      <w:proofErr w:type="gramStart"/>
      <w:r>
        <w:t>В случае внесения в проект решения о бюджете поселения на очередной финансовый год при его рассмотрении</w:t>
      </w:r>
      <w:proofErr w:type="gramEnd"/>
      <w:r>
        <w:t xml:space="preserve"> Советом </w:t>
      </w:r>
      <w:proofErr w:type="spellStart"/>
      <w:r>
        <w:t>Чажемтовского</w:t>
      </w:r>
      <w:proofErr w:type="spellEnd"/>
      <w:r>
        <w:t xml:space="preserve"> сельского поселения изменений, влекущих за собой возникновение расхождений с показателями утвержденного Плана, финансово – экономический отдел готовит соответствующие изменения в постановление Администрации </w:t>
      </w:r>
      <w:proofErr w:type="spellStart"/>
      <w:r>
        <w:t>Чажемтовского</w:t>
      </w:r>
      <w:proofErr w:type="spellEnd"/>
      <w:r>
        <w:t xml:space="preserve"> сельского поселения об утверждении Плана.</w:t>
      </w:r>
    </w:p>
    <w:p w:rsidR="00CC7B06" w:rsidRDefault="00CC7B06" w:rsidP="00CC7B06">
      <w:pPr>
        <w:pStyle w:val="HTML"/>
        <w:ind w:firstLine="9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19. Утвержденный План в текущем финансовом году пересмотру, изменению и уточнению не подлежит.</w:t>
      </w:r>
    </w:p>
    <w:p w:rsidR="00CC7B06" w:rsidRDefault="00CC7B06" w:rsidP="00CC7B06">
      <w:pPr>
        <w:pStyle w:val="HTML"/>
        <w:ind w:firstLine="9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C7B06" w:rsidRDefault="00CC7B06" w:rsidP="00CC7B06">
      <w:pPr>
        <w:pStyle w:val="HTML"/>
        <w:ind w:firstLine="9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C7B06" w:rsidRDefault="00CC7B06" w:rsidP="00CC7B06">
      <w:pPr>
        <w:pStyle w:val="HTML"/>
        <w:ind w:firstLine="9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C7B06" w:rsidRDefault="00CC7B06" w:rsidP="00CC7B06">
      <w:pPr>
        <w:pStyle w:val="HTML"/>
        <w:ind w:firstLine="9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C7B06" w:rsidRDefault="00CC7B06" w:rsidP="00CC7B06">
      <w:pPr>
        <w:pStyle w:val="1"/>
        <w:rPr>
          <w:sz w:val="24"/>
        </w:rPr>
      </w:pPr>
      <w:r>
        <w:rPr>
          <w:sz w:val="24"/>
        </w:rPr>
        <w:t xml:space="preserve">                                                 </w:t>
      </w:r>
    </w:p>
    <w:p w:rsidR="00CC7B06" w:rsidRDefault="00CC7B06" w:rsidP="00CC7B06">
      <w:pPr>
        <w:pStyle w:val="1"/>
        <w:rPr>
          <w:sz w:val="24"/>
        </w:rPr>
      </w:pPr>
    </w:p>
    <w:p w:rsidR="00CC7B06" w:rsidRDefault="00CC7B06" w:rsidP="00CC7B06">
      <w:pPr>
        <w:pStyle w:val="1"/>
        <w:rPr>
          <w:sz w:val="24"/>
        </w:rPr>
      </w:pPr>
    </w:p>
    <w:p w:rsidR="00CC7B06" w:rsidRDefault="00CC7B06" w:rsidP="00CC7B06">
      <w:pPr>
        <w:pStyle w:val="1"/>
        <w:rPr>
          <w:sz w:val="24"/>
        </w:rPr>
      </w:pPr>
    </w:p>
    <w:p w:rsidR="00CC7B06" w:rsidRDefault="00CC7B06" w:rsidP="00CC7B06">
      <w:pPr>
        <w:pStyle w:val="1"/>
        <w:rPr>
          <w:sz w:val="24"/>
        </w:rPr>
      </w:pPr>
    </w:p>
    <w:p w:rsidR="00CC7B06" w:rsidRDefault="00CC7B06" w:rsidP="00CC7B06">
      <w:pPr>
        <w:pStyle w:val="1"/>
        <w:rPr>
          <w:sz w:val="24"/>
        </w:rPr>
      </w:pPr>
      <w:r>
        <w:rPr>
          <w:sz w:val="24"/>
        </w:rPr>
        <w:t xml:space="preserve">                                                 </w:t>
      </w:r>
    </w:p>
    <w:p w:rsidR="00CC7B06" w:rsidRDefault="00CC7B06" w:rsidP="00CC7B06">
      <w:pPr>
        <w:pStyle w:val="1"/>
        <w:rPr>
          <w:sz w:val="20"/>
          <w:szCs w:val="20"/>
        </w:rPr>
      </w:pPr>
      <w:r>
        <w:rPr>
          <w:sz w:val="24"/>
        </w:rPr>
        <w:t xml:space="preserve">                                         </w:t>
      </w:r>
      <w:r>
        <w:rPr>
          <w:sz w:val="20"/>
          <w:szCs w:val="20"/>
        </w:rPr>
        <w:t>Приложение 1</w:t>
      </w:r>
    </w:p>
    <w:p w:rsidR="00CC7B06" w:rsidRDefault="00CC7B06" w:rsidP="00CC7B06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</w:t>
      </w:r>
      <w:proofErr w:type="gramStart"/>
      <w:r>
        <w:rPr>
          <w:sz w:val="20"/>
          <w:szCs w:val="20"/>
        </w:rPr>
        <w:t>к Порядку разработки среднесрочного</w:t>
      </w:r>
      <w:proofErr w:type="gramEnd"/>
    </w:p>
    <w:p w:rsidR="00CC7B06" w:rsidRDefault="00CC7B06" w:rsidP="00CC7B06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финансового плана муниципального</w:t>
      </w:r>
    </w:p>
    <w:p w:rsidR="00CC7B06" w:rsidRDefault="00CC7B06" w:rsidP="00CC7B06">
      <w:pPr>
        <w:ind w:left="708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образования  «</w:t>
      </w:r>
      <w:proofErr w:type="spellStart"/>
      <w:r>
        <w:rPr>
          <w:sz w:val="20"/>
          <w:szCs w:val="20"/>
        </w:rPr>
        <w:t>Чажемтовское</w:t>
      </w:r>
      <w:proofErr w:type="spellEnd"/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сельское</w:t>
      </w:r>
      <w:proofErr w:type="gramEnd"/>
      <w:r>
        <w:rPr>
          <w:sz w:val="20"/>
          <w:szCs w:val="20"/>
        </w:rPr>
        <w:t xml:space="preserve">  </w:t>
      </w:r>
    </w:p>
    <w:p w:rsidR="00CC7B06" w:rsidRDefault="00CC7B06" w:rsidP="00CC7B06">
      <w:pPr>
        <w:ind w:left="708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поселение»</w:t>
      </w:r>
    </w:p>
    <w:p w:rsidR="00CC7B06" w:rsidRDefault="00CC7B06" w:rsidP="00CC7B06">
      <w:pPr>
        <w:jc w:val="center"/>
      </w:pPr>
    </w:p>
    <w:p w:rsidR="00CC7B06" w:rsidRDefault="00CC7B06" w:rsidP="00CC7B0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Основные макроэкономические показатели социально – экономического развития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Чажемтовского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поселения, применяемые при разработке среднесрочного финансового плана на среднесрочную перспективу муниципального образования</w:t>
      </w:r>
    </w:p>
    <w:p w:rsidR="00CC7B06" w:rsidRDefault="00CC7B06" w:rsidP="00CC7B0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Чажемтовское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</w:p>
    <w:p w:rsidR="00CC7B06" w:rsidRDefault="00CC7B06" w:rsidP="00CC7B0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"/>
        <w:gridCol w:w="2660"/>
        <w:gridCol w:w="1669"/>
        <w:gridCol w:w="1848"/>
        <w:gridCol w:w="1358"/>
        <w:gridCol w:w="1358"/>
      </w:tblGrid>
      <w:tr w:rsidR="00CC7B06" w:rsidTr="00F071E9">
        <w:trPr>
          <w:cantSplit/>
          <w:trHeight w:val="240"/>
        </w:trPr>
        <w:tc>
          <w:tcPr>
            <w:tcW w:w="53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7B06" w:rsidRDefault="00CC7B06" w:rsidP="00F071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6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7B06" w:rsidRDefault="00CC7B06" w:rsidP="00F07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Макроэкономические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показатели</w:t>
            </w:r>
          </w:p>
        </w:tc>
        <w:tc>
          <w:tcPr>
            <w:tcW w:w="166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7B06" w:rsidRDefault="00CC7B06" w:rsidP="00F071E9">
            <w:pPr>
              <w:pStyle w:val="ConsPlusNormal"/>
              <w:widowControl/>
              <w:ind w:right="13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Единицы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184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7B06" w:rsidRDefault="00CC7B06" w:rsidP="00F071E9">
            <w:pPr>
              <w:pStyle w:val="ConsPlusNormal"/>
              <w:widowControl/>
              <w:ind w:right="13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Очередной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финансовый год</w:t>
            </w:r>
          </w:p>
        </w:tc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7B06" w:rsidRDefault="00CC7B06" w:rsidP="00F07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Плановый период</w:t>
            </w:r>
          </w:p>
        </w:tc>
      </w:tr>
      <w:tr w:rsidR="00CC7B06" w:rsidTr="00F071E9">
        <w:trPr>
          <w:cantSplit/>
          <w:trHeight w:val="360"/>
        </w:trPr>
        <w:tc>
          <w:tcPr>
            <w:tcW w:w="5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7B06" w:rsidRDefault="00CC7B06" w:rsidP="00F071E9"/>
        </w:tc>
        <w:tc>
          <w:tcPr>
            <w:tcW w:w="26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7B06" w:rsidRDefault="00CC7B06" w:rsidP="00F071E9"/>
        </w:tc>
        <w:tc>
          <w:tcPr>
            <w:tcW w:w="16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7B06" w:rsidRDefault="00CC7B06" w:rsidP="00F071E9"/>
        </w:tc>
        <w:tc>
          <w:tcPr>
            <w:tcW w:w="184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7B06" w:rsidRDefault="00CC7B06" w:rsidP="00F071E9"/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7B06" w:rsidRDefault="00CC7B06" w:rsidP="00F071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очередной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 + 1    </w:t>
            </w:r>
          </w:p>
          <w:p w:rsidR="00CC7B06" w:rsidRDefault="00CC7B06" w:rsidP="00F071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7B06" w:rsidRDefault="00CC7B06" w:rsidP="00F071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очередной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 + 2  </w:t>
            </w:r>
          </w:p>
        </w:tc>
      </w:tr>
      <w:tr w:rsidR="00CC7B06" w:rsidTr="00F071E9">
        <w:trPr>
          <w:trHeight w:val="240"/>
        </w:trPr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7B06" w:rsidRDefault="00CC7B06" w:rsidP="00F07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7B06" w:rsidRDefault="00CC7B06" w:rsidP="00F07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7B06" w:rsidRDefault="00CC7B06" w:rsidP="00F07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7B06" w:rsidRDefault="00CC7B06" w:rsidP="00F07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7B06" w:rsidRDefault="00CC7B06" w:rsidP="00F07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7B06" w:rsidRDefault="00CC7B06" w:rsidP="00F07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C7B06" w:rsidTr="00F071E9">
        <w:trPr>
          <w:trHeight w:val="720"/>
        </w:trPr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7B06" w:rsidRDefault="00CC7B06" w:rsidP="00F071E9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7B06" w:rsidRDefault="00CC7B06" w:rsidP="00F071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Темп роста объема отгруженных товаров собственного производства, выполненных работ и услуг собственными силами </w:t>
            </w:r>
          </w:p>
          <w:p w:rsidR="00CC7B06" w:rsidRDefault="00CC7B06" w:rsidP="00F071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разделам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7B06" w:rsidRDefault="00CC7B06" w:rsidP="00F071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предыдущему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году        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7B06" w:rsidRDefault="00CC7B06" w:rsidP="00F071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CC7B06" w:rsidRDefault="00CC7B06" w:rsidP="00F071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7B06" w:rsidRDefault="00CC7B06" w:rsidP="00F071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CC7B06" w:rsidRDefault="00CC7B06" w:rsidP="00F071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7B06" w:rsidRDefault="00CC7B06" w:rsidP="00F071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CC7B06" w:rsidRDefault="00CC7B06" w:rsidP="00F071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C7B06" w:rsidTr="00F071E9">
        <w:trPr>
          <w:trHeight w:val="480"/>
        </w:trPr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7B06" w:rsidRDefault="00CC7B06" w:rsidP="00F071E9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7B06" w:rsidRDefault="00CC7B06" w:rsidP="00F071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Темп роста фонда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оплаты труда          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7B06" w:rsidRDefault="00CC7B06" w:rsidP="00F071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предыдущему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году        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7B06" w:rsidRDefault="00CC7B06" w:rsidP="00F071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CC7B06" w:rsidRDefault="00CC7B06" w:rsidP="00F071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7B06" w:rsidRDefault="00CC7B06" w:rsidP="00F071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CC7B06" w:rsidRDefault="00CC7B06" w:rsidP="00F071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7B06" w:rsidRDefault="00CC7B06" w:rsidP="00F071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CC7B06" w:rsidRDefault="00CC7B06" w:rsidP="00F071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C7B06" w:rsidTr="00F071E9">
        <w:trPr>
          <w:trHeight w:val="720"/>
        </w:trPr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7B06" w:rsidRDefault="00CC7B06" w:rsidP="00F071E9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7B06" w:rsidRDefault="00CC7B06" w:rsidP="00F071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Темп роста среднемесячной заработной платы одного работника в целом по району 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7B06" w:rsidRDefault="00CC7B06" w:rsidP="00F071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предыдущему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году  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7B06" w:rsidRDefault="00CC7B06" w:rsidP="00F071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CC7B06" w:rsidRDefault="00CC7B06" w:rsidP="00F071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7B06" w:rsidRDefault="00CC7B06" w:rsidP="00F071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CC7B06" w:rsidRDefault="00CC7B06" w:rsidP="00F071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7B06" w:rsidRDefault="00CC7B06" w:rsidP="00F071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CC7B06" w:rsidRDefault="00CC7B06" w:rsidP="00F071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CC7B06" w:rsidRDefault="00CC7B06" w:rsidP="00CC7B06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CC7B06" w:rsidRDefault="00CC7B06" w:rsidP="00CC7B06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CC7B06" w:rsidRDefault="00CC7B06" w:rsidP="00CC7B06">
      <w:r>
        <w:t>Заместитель Главы</w:t>
      </w:r>
    </w:p>
    <w:p w:rsidR="00CC7B06" w:rsidRDefault="00CC7B06" w:rsidP="00CC7B06">
      <w:r>
        <w:t xml:space="preserve">поселения </w:t>
      </w:r>
      <w:proofErr w:type="gramStart"/>
      <w:r>
        <w:t>по</w:t>
      </w:r>
      <w:proofErr w:type="gramEnd"/>
      <w:r>
        <w:t xml:space="preserve"> финансово- </w:t>
      </w:r>
    </w:p>
    <w:p w:rsidR="00CC7B06" w:rsidRDefault="00CC7B06" w:rsidP="00CC7B06">
      <w:r>
        <w:t>экономической деятельности             ___________             _____________________</w:t>
      </w:r>
    </w:p>
    <w:p w:rsidR="00CC7B06" w:rsidRDefault="00CC7B06" w:rsidP="00CC7B06">
      <w:r>
        <w:t xml:space="preserve">                                                                  (подпись)                (расшифровка подписи)</w:t>
      </w:r>
    </w:p>
    <w:p w:rsidR="00CC7B06" w:rsidRDefault="00CC7B06" w:rsidP="00CC7B06"/>
    <w:p w:rsidR="00CC7B06" w:rsidRDefault="00CC7B06" w:rsidP="00CC7B06">
      <w:r>
        <w:t>«____»_______________ 20__ г.</w:t>
      </w:r>
    </w:p>
    <w:p w:rsidR="00CC7B06" w:rsidRDefault="00CC7B06" w:rsidP="00CC7B06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CC7B06" w:rsidRDefault="00CC7B06" w:rsidP="00CC7B06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 </w:t>
      </w:r>
    </w:p>
    <w:p w:rsidR="00CC7B06" w:rsidRDefault="00CC7B06" w:rsidP="00CC7B06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CC7B06" w:rsidRDefault="00CC7B06" w:rsidP="00CC7B06">
      <w:pPr>
        <w:jc w:val="center"/>
      </w:pPr>
    </w:p>
    <w:p w:rsidR="00CC7B06" w:rsidRDefault="00CC7B06" w:rsidP="00CC7B06">
      <w:pPr>
        <w:jc w:val="center"/>
      </w:pPr>
    </w:p>
    <w:p w:rsidR="00CC7B06" w:rsidRDefault="00CC7B06" w:rsidP="00CC7B06">
      <w:pPr>
        <w:jc w:val="center"/>
      </w:pPr>
    </w:p>
    <w:p w:rsidR="00CC7B06" w:rsidRDefault="00CC7B06" w:rsidP="00CC7B06">
      <w:pPr>
        <w:jc w:val="center"/>
      </w:pPr>
    </w:p>
    <w:p w:rsidR="00CC7B06" w:rsidRDefault="00CC7B06" w:rsidP="00CC7B06">
      <w:pPr>
        <w:jc w:val="center"/>
      </w:pPr>
    </w:p>
    <w:p w:rsidR="00CC7B06" w:rsidRDefault="00CC7B06" w:rsidP="00CC7B06">
      <w:pPr>
        <w:jc w:val="center"/>
      </w:pPr>
    </w:p>
    <w:p w:rsidR="00CC7B06" w:rsidRDefault="00CC7B06" w:rsidP="00CC7B06">
      <w:pPr>
        <w:pStyle w:val="1"/>
        <w:ind w:left="4248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                      Приложение 2</w:t>
      </w:r>
    </w:p>
    <w:p w:rsidR="00CC7B06" w:rsidRDefault="00CC7B06" w:rsidP="00CC7B06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</w:t>
      </w:r>
      <w:proofErr w:type="gramStart"/>
      <w:r>
        <w:rPr>
          <w:sz w:val="20"/>
          <w:szCs w:val="20"/>
        </w:rPr>
        <w:t>к Порядку разработки среднесрочного</w:t>
      </w:r>
      <w:proofErr w:type="gramEnd"/>
    </w:p>
    <w:p w:rsidR="00CC7B06" w:rsidRDefault="00CC7B06" w:rsidP="00CC7B06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финансового плана муниципального</w:t>
      </w:r>
    </w:p>
    <w:p w:rsidR="00CC7B06" w:rsidRDefault="00CC7B06" w:rsidP="00CC7B06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образования  «</w:t>
      </w:r>
      <w:proofErr w:type="spellStart"/>
      <w:r>
        <w:rPr>
          <w:sz w:val="20"/>
          <w:szCs w:val="20"/>
        </w:rPr>
        <w:t>Чажемтовское</w:t>
      </w:r>
      <w:proofErr w:type="spellEnd"/>
      <w:r>
        <w:rPr>
          <w:sz w:val="20"/>
          <w:szCs w:val="20"/>
        </w:rPr>
        <w:t xml:space="preserve"> </w:t>
      </w:r>
    </w:p>
    <w:p w:rsidR="00CC7B06" w:rsidRDefault="00CC7B06" w:rsidP="00CC7B06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сельское поселение»</w:t>
      </w:r>
    </w:p>
    <w:p w:rsidR="00CC7B06" w:rsidRDefault="00CC7B06" w:rsidP="00CC7B06">
      <w:pPr>
        <w:pStyle w:val="1"/>
        <w:rPr>
          <w:b/>
          <w:bCs/>
          <w:sz w:val="24"/>
        </w:rPr>
      </w:pPr>
      <w:r>
        <w:rPr>
          <w:b/>
          <w:bCs/>
          <w:sz w:val="24"/>
        </w:rPr>
        <w:t xml:space="preserve">Основные показатели </w:t>
      </w:r>
      <w:proofErr w:type="gramStart"/>
      <w:r>
        <w:rPr>
          <w:b/>
          <w:bCs/>
          <w:sz w:val="24"/>
        </w:rPr>
        <w:t>среднесрочного</w:t>
      </w:r>
      <w:proofErr w:type="gramEnd"/>
    </w:p>
    <w:p w:rsidR="00CC7B06" w:rsidRDefault="00CC7B06" w:rsidP="00CC7B06">
      <w:pPr>
        <w:jc w:val="center"/>
        <w:rPr>
          <w:b/>
          <w:bCs/>
        </w:rPr>
      </w:pPr>
      <w:r>
        <w:rPr>
          <w:b/>
          <w:bCs/>
        </w:rPr>
        <w:t>финансового плана муниципального образования</w:t>
      </w:r>
    </w:p>
    <w:p w:rsidR="00CC7B06" w:rsidRDefault="00CC7B06" w:rsidP="00CC7B06">
      <w:pPr>
        <w:jc w:val="center"/>
        <w:rPr>
          <w:b/>
          <w:bCs/>
        </w:rPr>
      </w:pPr>
      <w:r>
        <w:rPr>
          <w:b/>
          <w:bCs/>
        </w:rPr>
        <w:t>«</w:t>
      </w:r>
      <w:proofErr w:type="spellStart"/>
      <w:r>
        <w:rPr>
          <w:b/>
          <w:bCs/>
        </w:rPr>
        <w:t>Чажемтовского</w:t>
      </w:r>
      <w:proofErr w:type="spellEnd"/>
      <w:r>
        <w:rPr>
          <w:b/>
          <w:bCs/>
        </w:rPr>
        <w:t xml:space="preserve">  сельского поселения» на ____ - ____ годы</w:t>
      </w:r>
    </w:p>
    <w:p w:rsidR="00CC7B06" w:rsidRDefault="00CC7B06" w:rsidP="00CC7B06">
      <w:pPr>
        <w:pStyle w:val="ConsPlusNormal"/>
        <w:widowControl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 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0"/>
        <w:gridCol w:w="1798"/>
        <w:gridCol w:w="1800"/>
        <w:gridCol w:w="1933"/>
      </w:tblGrid>
      <w:tr w:rsidR="00CC7B06" w:rsidTr="00F071E9">
        <w:trPr>
          <w:cantSplit/>
          <w:trHeight w:val="240"/>
        </w:trPr>
        <w:tc>
          <w:tcPr>
            <w:tcW w:w="36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7B06" w:rsidRDefault="00CC7B06" w:rsidP="00F071E9">
            <w:pPr>
              <w:jc w:val="center"/>
            </w:pPr>
            <w:r>
              <w:t>Наименование показателей</w:t>
            </w:r>
          </w:p>
        </w:tc>
        <w:tc>
          <w:tcPr>
            <w:tcW w:w="179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7B06" w:rsidRDefault="00CC7B06" w:rsidP="00F07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очередной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финансовый год,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прогноз</w:t>
            </w:r>
          </w:p>
          <w:p w:rsidR="00CC7B06" w:rsidRDefault="00CC7B06" w:rsidP="00F071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C7B06" w:rsidRDefault="00CC7B06" w:rsidP="00F07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плановый период</w:t>
            </w:r>
          </w:p>
        </w:tc>
      </w:tr>
      <w:tr w:rsidR="00CC7B06" w:rsidTr="00F071E9">
        <w:trPr>
          <w:cantSplit/>
          <w:trHeight w:val="600"/>
        </w:trPr>
        <w:tc>
          <w:tcPr>
            <w:tcW w:w="36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7B06" w:rsidRDefault="00CC7B06" w:rsidP="00F071E9"/>
        </w:tc>
        <w:tc>
          <w:tcPr>
            <w:tcW w:w="179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7B06" w:rsidRDefault="00CC7B06" w:rsidP="00F071E9"/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7B06" w:rsidRDefault="00CC7B06" w:rsidP="00F071E9">
            <w:r>
              <w:t>очередной</w:t>
            </w:r>
            <w:r>
              <w:br/>
              <w:t>финансовый</w:t>
            </w:r>
            <w:r>
              <w:br/>
              <w:t>год + 1,</w:t>
            </w:r>
          </w:p>
          <w:p w:rsidR="00CC7B06" w:rsidRDefault="00CC7B06" w:rsidP="00F071E9">
            <w:r>
              <w:t>прогноз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7B06" w:rsidRDefault="00CC7B06" w:rsidP="00F071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очередной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финансовый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 + 2,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прогноз </w:t>
            </w:r>
          </w:p>
        </w:tc>
      </w:tr>
      <w:tr w:rsidR="00CC7B06" w:rsidTr="00F071E9">
        <w:trPr>
          <w:trHeight w:val="240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7B06" w:rsidRDefault="00CC7B06" w:rsidP="00F07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7B06" w:rsidRDefault="00CC7B06" w:rsidP="00F071E9">
            <w:pPr>
              <w:pStyle w:val="ConsPlusNormal"/>
              <w:widowControl/>
              <w:ind w:left="29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7B06" w:rsidRDefault="00CC7B06" w:rsidP="00F07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7B06" w:rsidRDefault="00CC7B06" w:rsidP="00F07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C7B06" w:rsidTr="00F071E9">
        <w:trPr>
          <w:trHeight w:val="240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7B06" w:rsidRDefault="00CC7B06" w:rsidP="00F071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Доходы - всего 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7B06" w:rsidRDefault="00CC7B06" w:rsidP="00F071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7B06" w:rsidRDefault="00CC7B06" w:rsidP="00F071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7B06" w:rsidRDefault="00CC7B06" w:rsidP="00F071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CC7B06" w:rsidTr="00F071E9">
        <w:trPr>
          <w:trHeight w:val="240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7B06" w:rsidRDefault="00CC7B06" w:rsidP="00F071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 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7B06" w:rsidRDefault="00CC7B06" w:rsidP="00F071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7B06" w:rsidRDefault="00CC7B06" w:rsidP="00F071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7B06" w:rsidRDefault="00CC7B06" w:rsidP="00F071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CC7B06" w:rsidTr="00F071E9">
        <w:trPr>
          <w:trHeight w:val="360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7B06" w:rsidRDefault="00CC7B06" w:rsidP="00F071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 Налоговые 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неналоговые доходы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7B06" w:rsidRDefault="00CC7B06" w:rsidP="00F071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CC7B06" w:rsidRDefault="00CC7B06" w:rsidP="00F071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7B06" w:rsidRDefault="00CC7B06" w:rsidP="00F071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7B06" w:rsidRDefault="00CC7B06" w:rsidP="00F071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CC7B06" w:rsidRDefault="00CC7B06" w:rsidP="00F071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C7B06" w:rsidTr="00F071E9">
        <w:trPr>
          <w:trHeight w:val="840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7B06" w:rsidRDefault="00CC7B06" w:rsidP="00F071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 Безвозмездные поступления от  других бюджетов бюджетной системы Российской Федерации         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7B06" w:rsidRDefault="00CC7B06" w:rsidP="00F071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CC7B06" w:rsidRDefault="00CC7B06" w:rsidP="00F071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7B06" w:rsidRDefault="00CC7B06" w:rsidP="00F071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7B06" w:rsidRDefault="00CC7B06" w:rsidP="00F071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CC7B06" w:rsidRDefault="00CC7B06" w:rsidP="00F071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C7B06" w:rsidTr="00F071E9">
        <w:trPr>
          <w:trHeight w:val="360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7B06" w:rsidRDefault="00CC7B06" w:rsidP="00F071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Расходы - всего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том числе:      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7B06" w:rsidRDefault="00CC7B06" w:rsidP="00F071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CC7B06" w:rsidRDefault="00CC7B06" w:rsidP="00F071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7B06" w:rsidRDefault="00CC7B06" w:rsidP="00F071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7B06" w:rsidRDefault="00CC7B06" w:rsidP="00F071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CC7B06" w:rsidRDefault="00CC7B06" w:rsidP="00F071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C7B06" w:rsidTr="00F071E9">
        <w:trPr>
          <w:trHeight w:val="282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7B06" w:rsidRDefault="00CC7B06" w:rsidP="00F071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2.1. Межбюджетные трансферты       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7B06" w:rsidRDefault="00CC7B06" w:rsidP="00F071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7B06" w:rsidRDefault="00CC7B06" w:rsidP="00F071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7B06" w:rsidRDefault="00CC7B06" w:rsidP="00F071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CC7B06" w:rsidTr="00F071E9">
        <w:trPr>
          <w:trHeight w:val="600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7B06" w:rsidRDefault="00CC7B06" w:rsidP="00F071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2.2. Обслуживание государственного и муниципального   долга             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7B06" w:rsidRDefault="00CC7B06" w:rsidP="00F071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CC7B06" w:rsidRDefault="00CC7B06" w:rsidP="00F071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7B06" w:rsidRDefault="00CC7B06" w:rsidP="00F071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7B06" w:rsidRDefault="00CC7B06" w:rsidP="00F071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CC7B06" w:rsidRDefault="00CC7B06" w:rsidP="00F071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C7B06" w:rsidTr="00F071E9">
        <w:trPr>
          <w:trHeight w:val="502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7B06" w:rsidRDefault="00CC7B06" w:rsidP="00F071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2.3. Расходы,   увеличивающие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стоимость основных средств           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7B06" w:rsidRDefault="00CC7B06" w:rsidP="00F071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CC7B06" w:rsidRDefault="00CC7B06" w:rsidP="00F071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7B06" w:rsidRDefault="00CC7B06" w:rsidP="00F071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7B06" w:rsidRDefault="00CC7B06" w:rsidP="00F071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CC7B06" w:rsidRDefault="00CC7B06" w:rsidP="00F071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C7B06" w:rsidTr="00F071E9">
        <w:trPr>
          <w:trHeight w:val="840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7B06" w:rsidRDefault="00CC7B06" w:rsidP="00F071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Доля расходов, увеличивающих  стоимость основных средств в общей   сумме доходов бюджета поселения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7B06" w:rsidRDefault="00CC7B06" w:rsidP="00F071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CC7B06" w:rsidRDefault="00CC7B06" w:rsidP="00F071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7B06" w:rsidRDefault="00CC7B06" w:rsidP="00F071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7B06" w:rsidRDefault="00CC7B06" w:rsidP="00F071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CC7B06" w:rsidRDefault="00CC7B06" w:rsidP="00F071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C7B06" w:rsidTr="00F071E9">
        <w:trPr>
          <w:trHeight w:val="291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7B06" w:rsidRDefault="00CC7B06" w:rsidP="00F071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Профицит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(+),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дефицит (-)      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7B06" w:rsidRDefault="00CC7B06" w:rsidP="00F071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7B06" w:rsidRDefault="00CC7B06" w:rsidP="00F071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7B06" w:rsidRDefault="00CC7B06" w:rsidP="00F071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CC7B06" w:rsidTr="00F071E9">
        <w:trPr>
          <w:trHeight w:val="720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7B06" w:rsidRDefault="00CC7B06" w:rsidP="00F071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Источники внутреннего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финансирования дефицита бюджета, сальдо            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7B06" w:rsidRDefault="00CC7B06" w:rsidP="00F071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CC7B06" w:rsidRDefault="00CC7B06" w:rsidP="00F071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7B06" w:rsidRDefault="00CC7B06" w:rsidP="00F071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7B06" w:rsidRDefault="00CC7B06" w:rsidP="00F071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CC7B06" w:rsidRDefault="00CC7B06" w:rsidP="00F071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C7B06" w:rsidTr="00F071E9">
        <w:trPr>
          <w:trHeight w:val="205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7B06" w:rsidRDefault="00CC7B06" w:rsidP="00F071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Муниципальный долг        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7B06" w:rsidRDefault="00CC7B06" w:rsidP="00F071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7B06" w:rsidRDefault="00CC7B06" w:rsidP="00F071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7B06" w:rsidRDefault="00CC7B06" w:rsidP="00F071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C7B06" w:rsidTr="00F071E9">
        <w:trPr>
          <w:trHeight w:val="240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7B06" w:rsidRDefault="00CC7B06" w:rsidP="00F071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 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7B06" w:rsidRDefault="00CC7B06" w:rsidP="00F071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7B06" w:rsidRDefault="00CC7B06" w:rsidP="00F071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7B06" w:rsidRDefault="00CC7B06" w:rsidP="00F071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CC7B06" w:rsidTr="00F071E9">
        <w:trPr>
          <w:trHeight w:val="720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7B06" w:rsidRDefault="00CC7B06" w:rsidP="00F071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6.1. Остаток   задолженности по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выданным     муниципальным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гарантиям         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7B06" w:rsidRDefault="00CC7B06" w:rsidP="00F071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CC7B06" w:rsidRDefault="00CC7B06" w:rsidP="00F071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7B06" w:rsidRDefault="00CC7B06" w:rsidP="00F071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7B06" w:rsidRDefault="00CC7B06" w:rsidP="00F071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CC7B06" w:rsidRDefault="00CC7B06" w:rsidP="00F071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CC7B06" w:rsidRDefault="00CC7B06" w:rsidP="00CC7B0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 </w:t>
      </w:r>
    </w:p>
    <w:p w:rsidR="00CC7B06" w:rsidRDefault="00CC7B06" w:rsidP="00CC7B06">
      <w:pPr>
        <w:pStyle w:val="ConsPlusNormal"/>
        <w:widowControl/>
        <w:ind w:firstLine="0"/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CC7B06" w:rsidRDefault="00CC7B06" w:rsidP="00CC7B06">
      <w:r>
        <w:t>Заместитель Главы</w:t>
      </w:r>
    </w:p>
    <w:p w:rsidR="00CC7B06" w:rsidRDefault="00CC7B06" w:rsidP="00CC7B06">
      <w:r>
        <w:t xml:space="preserve">поселения </w:t>
      </w:r>
      <w:proofErr w:type="gramStart"/>
      <w:r>
        <w:t>по</w:t>
      </w:r>
      <w:proofErr w:type="gramEnd"/>
      <w:r>
        <w:t xml:space="preserve"> финансово- </w:t>
      </w:r>
    </w:p>
    <w:p w:rsidR="00CC7B06" w:rsidRDefault="00CC7B06" w:rsidP="00CC7B06">
      <w:r>
        <w:t>экономической деятельности             ___________             _____________________</w:t>
      </w:r>
    </w:p>
    <w:p w:rsidR="00CC7B06" w:rsidRDefault="00CC7B06" w:rsidP="00CC7B06">
      <w:r>
        <w:t xml:space="preserve">                                                                  (подпись)                (расшифровка подписи)</w:t>
      </w:r>
    </w:p>
    <w:p w:rsidR="00CC7B06" w:rsidRDefault="00CC7B06" w:rsidP="00CC7B06">
      <w:r>
        <w:t xml:space="preserve">«____»_______________ 20__ г. </w:t>
      </w:r>
    </w:p>
    <w:p w:rsidR="00CC7B06" w:rsidRDefault="00CC7B06" w:rsidP="00CC7B06">
      <w:pPr>
        <w:pStyle w:val="1"/>
        <w:ind w:right="-186"/>
        <w:rPr>
          <w:sz w:val="24"/>
        </w:rPr>
      </w:pPr>
    </w:p>
    <w:p w:rsidR="00CC7B06" w:rsidRDefault="00CC7B06" w:rsidP="00CC7B06">
      <w:pPr>
        <w:pStyle w:val="1"/>
        <w:ind w:right="-186"/>
        <w:rPr>
          <w:sz w:val="24"/>
        </w:rPr>
      </w:pPr>
      <w:r>
        <w:rPr>
          <w:sz w:val="24"/>
        </w:rPr>
        <w:t xml:space="preserve">        </w:t>
      </w:r>
    </w:p>
    <w:p w:rsidR="00CC7B06" w:rsidRDefault="00CC7B06" w:rsidP="00CC7B06">
      <w:pPr>
        <w:pStyle w:val="1"/>
        <w:ind w:right="-186"/>
        <w:rPr>
          <w:sz w:val="24"/>
        </w:rPr>
      </w:pPr>
      <w:r>
        <w:rPr>
          <w:sz w:val="24"/>
        </w:rPr>
        <w:t xml:space="preserve">                                        </w:t>
      </w:r>
    </w:p>
    <w:p w:rsidR="00CC7B06" w:rsidRDefault="00CC7B06" w:rsidP="00CC7B06">
      <w:pPr>
        <w:pStyle w:val="1"/>
        <w:ind w:right="-186"/>
        <w:rPr>
          <w:sz w:val="20"/>
          <w:szCs w:val="20"/>
        </w:rPr>
      </w:pPr>
      <w:r>
        <w:rPr>
          <w:sz w:val="24"/>
        </w:rPr>
        <w:t xml:space="preserve">                                      </w:t>
      </w:r>
      <w:r>
        <w:rPr>
          <w:sz w:val="20"/>
          <w:szCs w:val="20"/>
        </w:rPr>
        <w:t>Приложение 3</w:t>
      </w:r>
    </w:p>
    <w:p w:rsidR="00CC7B06" w:rsidRDefault="00CC7B06" w:rsidP="00CC7B06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</w:t>
      </w:r>
      <w:proofErr w:type="gramStart"/>
      <w:r>
        <w:rPr>
          <w:sz w:val="20"/>
          <w:szCs w:val="20"/>
        </w:rPr>
        <w:t>к Порядку разработки среднесрочного</w:t>
      </w:r>
      <w:proofErr w:type="gramEnd"/>
    </w:p>
    <w:p w:rsidR="00CC7B06" w:rsidRDefault="00CC7B06" w:rsidP="00CC7B06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финансового плана муниципального</w:t>
      </w:r>
    </w:p>
    <w:p w:rsidR="00CC7B06" w:rsidRDefault="00CC7B06" w:rsidP="00CC7B06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образования  «</w:t>
      </w:r>
      <w:proofErr w:type="spellStart"/>
      <w:r>
        <w:rPr>
          <w:sz w:val="20"/>
          <w:szCs w:val="20"/>
        </w:rPr>
        <w:t>Чажемтовское</w:t>
      </w:r>
      <w:proofErr w:type="spellEnd"/>
      <w:r>
        <w:rPr>
          <w:sz w:val="20"/>
          <w:szCs w:val="20"/>
        </w:rPr>
        <w:t xml:space="preserve"> </w:t>
      </w:r>
    </w:p>
    <w:p w:rsidR="00CC7B06" w:rsidRDefault="00CC7B06" w:rsidP="00CC7B06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сельское      поселение»</w:t>
      </w:r>
    </w:p>
    <w:p w:rsidR="00CC7B06" w:rsidRDefault="00CC7B06" w:rsidP="00CC7B06"/>
    <w:p w:rsidR="00CC7B06" w:rsidRDefault="00CC7B06" w:rsidP="00CC7B06"/>
    <w:p w:rsidR="00CC7B06" w:rsidRDefault="00CC7B06" w:rsidP="00CC7B06">
      <w:pPr>
        <w:pStyle w:val="2"/>
        <w:rPr>
          <w:sz w:val="24"/>
        </w:rPr>
      </w:pPr>
      <w:r>
        <w:rPr>
          <w:sz w:val="24"/>
        </w:rPr>
        <w:t xml:space="preserve">Среднесрочный финансовый план </w:t>
      </w:r>
    </w:p>
    <w:p w:rsidR="00CC7B06" w:rsidRDefault="00CC7B06" w:rsidP="00CC7B06">
      <w:pPr>
        <w:jc w:val="center"/>
        <w:rPr>
          <w:b/>
          <w:bCs/>
        </w:rPr>
      </w:pPr>
      <w:r>
        <w:rPr>
          <w:b/>
          <w:bCs/>
        </w:rPr>
        <w:t>муниципального образования «</w:t>
      </w:r>
      <w:proofErr w:type="spellStart"/>
      <w:r>
        <w:rPr>
          <w:b/>
          <w:bCs/>
        </w:rPr>
        <w:t>Чажемтовское</w:t>
      </w:r>
      <w:proofErr w:type="spellEnd"/>
      <w:r>
        <w:rPr>
          <w:b/>
          <w:bCs/>
        </w:rPr>
        <w:t xml:space="preserve"> сельское поселение»</w:t>
      </w:r>
    </w:p>
    <w:p w:rsidR="00CC7B06" w:rsidRDefault="00CC7B06" w:rsidP="00CC7B06">
      <w:pPr>
        <w:jc w:val="center"/>
        <w:rPr>
          <w:b/>
          <w:bCs/>
        </w:rPr>
      </w:pPr>
      <w:r>
        <w:rPr>
          <w:b/>
          <w:bCs/>
        </w:rPr>
        <w:t>на ____ - ____ годы</w:t>
      </w:r>
    </w:p>
    <w:p w:rsidR="00CC7B06" w:rsidRDefault="00CC7B06" w:rsidP="00CC7B0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(тыс. рублей)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0"/>
        <w:gridCol w:w="1260"/>
        <w:gridCol w:w="1440"/>
        <w:gridCol w:w="1260"/>
        <w:gridCol w:w="1260"/>
      </w:tblGrid>
      <w:tr w:rsidR="00CC7B06" w:rsidTr="00F071E9">
        <w:trPr>
          <w:cantSplit/>
          <w:trHeight w:val="240"/>
        </w:trPr>
        <w:tc>
          <w:tcPr>
            <w:tcW w:w="43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7B06" w:rsidRDefault="00CC7B06" w:rsidP="00F071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Показатели          </w:t>
            </w: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7B06" w:rsidRDefault="00CC7B06" w:rsidP="00F071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финансовый год</w:t>
            </w:r>
          </w:p>
          <w:p w:rsidR="00CC7B06" w:rsidRDefault="00CC7B06" w:rsidP="00F071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(оценка)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7B06" w:rsidRDefault="00CC7B06" w:rsidP="00F071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Очередной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финансовый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год,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прогноз </w:t>
            </w: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7B06" w:rsidRDefault="00CC7B06" w:rsidP="00F07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Плановый период</w:t>
            </w:r>
          </w:p>
        </w:tc>
      </w:tr>
      <w:tr w:rsidR="00CC7B06" w:rsidTr="00F071E9">
        <w:trPr>
          <w:cantSplit/>
          <w:trHeight w:val="600"/>
        </w:trPr>
        <w:tc>
          <w:tcPr>
            <w:tcW w:w="43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7B06" w:rsidRDefault="00CC7B06" w:rsidP="00F071E9"/>
        </w:tc>
        <w:tc>
          <w:tcPr>
            <w:tcW w:w="1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7B06" w:rsidRDefault="00CC7B06" w:rsidP="00F071E9"/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7B06" w:rsidRDefault="00CC7B06" w:rsidP="00F071E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7B06" w:rsidRDefault="00CC7B06" w:rsidP="00F071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очередной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финансовый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 + 1,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прогноз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7B06" w:rsidRDefault="00CC7B06" w:rsidP="00F071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очередной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финансовый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 + 2,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прогноз </w:t>
            </w:r>
          </w:p>
        </w:tc>
      </w:tr>
      <w:tr w:rsidR="00CC7B06" w:rsidTr="00F071E9">
        <w:trPr>
          <w:trHeight w:val="24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7B06" w:rsidRDefault="00CC7B06" w:rsidP="00F07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7B06" w:rsidRDefault="00CC7B06" w:rsidP="00F07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7B06" w:rsidRDefault="00CC7B06" w:rsidP="00F07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7B06" w:rsidRDefault="00CC7B06" w:rsidP="00F07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7B06" w:rsidRDefault="00CC7B06" w:rsidP="00F07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C7B06" w:rsidTr="00F071E9">
        <w:trPr>
          <w:trHeight w:val="24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7B06" w:rsidRDefault="00CC7B06" w:rsidP="00F071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Доходы - всего           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7B06" w:rsidRDefault="00CC7B06" w:rsidP="00F071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7B06" w:rsidRDefault="00CC7B06" w:rsidP="00F071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7B06" w:rsidRDefault="00CC7B06" w:rsidP="00F071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7B06" w:rsidRDefault="00CC7B06" w:rsidP="00F071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C7B06" w:rsidTr="00F071E9">
        <w:trPr>
          <w:trHeight w:val="24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7B06" w:rsidRDefault="00CC7B06" w:rsidP="00F071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           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7B06" w:rsidRDefault="00CC7B06" w:rsidP="00F071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7B06" w:rsidRDefault="00CC7B06" w:rsidP="00F071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7B06" w:rsidRDefault="00CC7B06" w:rsidP="00F071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7B06" w:rsidRDefault="00CC7B06" w:rsidP="00F071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C7B06" w:rsidTr="00F071E9">
        <w:trPr>
          <w:trHeight w:val="36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7B06" w:rsidRDefault="00CC7B06" w:rsidP="00F071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 Налоговые и неналоговые  доходы                      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7B06" w:rsidRDefault="00CC7B06" w:rsidP="00F071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7B06" w:rsidRDefault="00CC7B06" w:rsidP="00F071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7B06" w:rsidRDefault="00CC7B06" w:rsidP="00F071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7B06" w:rsidRDefault="00CC7B06" w:rsidP="00F071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C7B06" w:rsidTr="00F071E9">
        <w:trPr>
          <w:trHeight w:val="48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7B06" w:rsidRDefault="00CC7B06" w:rsidP="00F071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 Безвозмездные поступления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других бюджетов бюджетной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системы Российской Федерации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7B06" w:rsidRDefault="00CC7B06" w:rsidP="00F071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7B06" w:rsidRDefault="00CC7B06" w:rsidP="00F071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7B06" w:rsidRDefault="00CC7B06" w:rsidP="00F071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7B06" w:rsidRDefault="00CC7B06" w:rsidP="00F071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C7B06" w:rsidTr="00F071E9">
        <w:trPr>
          <w:trHeight w:val="24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7B06" w:rsidRDefault="00CC7B06" w:rsidP="00F071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Расходы - всего          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7B06" w:rsidRDefault="00CC7B06" w:rsidP="00F071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7B06" w:rsidRDefault="00CC7B06" w:rsidP="00F071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7B06" w:rsidRDefault="00CC7B06" w:rsidP="00F071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7B06" w:rsidRDefault="00CC7B06" w:rsidP="00F071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C7B06" w:rsidTr="00F071E9">
        <w:trPr>
          <w:trHeight w:val="24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7B06" w:rsidRDefault="00CC7B06" w:rsidP="00F071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           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7B06" w:rsidRDefault="00CC7B06" w:rsidP="00F071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7B06" w:rsidRDefault="00CC7B06" w:rsidP="00F071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7B06" w:rsidRDefault="00CC7B06" w:rsidP="00F071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7B06" w:rsidRDefault="00CC7B06" w:rsidP="00F071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C7B06" w:rsidTr="00F071E9">
        <w:trPr>
          <w:trHeight w:val="24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7B06" w:rsidRDefault="00CC7B06" w:rsidP="00F071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2.1. Межбюджетные трансферты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7B06" w:rsidRDefault="00CC7B06" w:rsidP="00F071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7B06" w:rsidRDefault="00CC7B06" w:rsidP="00F071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7B06" w:rsidRDefault="00CC7B06" w:rsidP="00F071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7B06" w:rsidRDefault="00CC7B06" w:rsidP="00F071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C7B06" w:rsidTr="00F071E9">
        <w:trPr>
          <w:trHeight w:val="48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7B06" w:rsidRDefault="00CC7B06" w:rsidP="00F071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2.2. Обслуживание государственного и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муниципального долга        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7B06" w:rsidRDefault="00CC7B06" w:rsidP="00F071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7B06" w:rsidRDefault="00CC7B06" w:rsidP="00F071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7B06" w:rsidRDefault="00CC7B06" w:rsidP="00F071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7B06" w:rsidRDefault="00CC7B06" w:rsidP="00F071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C7B06" w:rsidTr="00F071E9">
        <w:trPr>
          <w:trHeight w:val="36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7B06" w:rsidRDefault="00CC7B06" w:rsidP="00F071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2.3. Расходы, увеличивающие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стоимость основных средств  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7B06" w:rsidRDefault="00CC7B06" w:rsidP="00F071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7B06" w:rsidRDefault="00CC7B06" w:rsidP="00F071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7B06" w:rsidRDefault="00CC7B06" w:rsidP="00F071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7B06" w:rsidRDefault="00CC7B06" w:rsidP="00F071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C7B06" w:rsidTr="00F071E9">
        <w:trPr>
          <w:trHeight w:val="60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7B06" w:rsidRDefault="00CC7B06" w:rsidP="00F071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Доля расходов, увеличивающих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стоимость основных средств в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общей сумме доходов  бюджета                     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7B06" w:rsidRDefault="00CC7B06" w:rsidP="00F071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7B06" w:rsidRDefault="00CC7B06" w:rsidP="00F071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7B06" w:rsidRDefault="00CC7B06" w:rsidP="00F071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7B06" w:rsidRDefault="00CC7B06" w:rsidP="00F071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C7B06" w:rsidTr="00F071E9">
        <w:trPr>
          <w:trHeight w:val="24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7B06" w:rsidRDefault="00CC7B06" w:rsidP="00F071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Профицит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(+),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дефицит (-)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7B06" w:rsidRDefault="00CC7B06" w:rsidP="00F071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7B06" w:rsidRDefault="00CC7B06" w:rsidP="00F071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7B06" w:rsidRDefault="00CC7B06" w:rsidP="00F071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7B06" w:rsidRDefault="00CC7B06" w:rsidP="00F071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C7B06" w:rsidTr="00F071E9">
        <w:trPr>
          <w:trHeight w:val="36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7B06" w:rsidRDefault="00CC7B06" w:rsidP="00F071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Источники финансирования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дефицита бюджета, сальдо    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7B06" w:rsidRDefault="00CC7B06" w:rsidP="00F071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7B06" w:rsidRDefault="00CC7B06" w:rsidP="00F071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7B06" w:rsidRDefault="00CC7B06" w:rsidP="00F071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7B06" w:rsidRDefault="00CC7B06" w:rsidP="00F071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C7B06" w:rsidTr="00F071E9">
        <w:trPr>
          <w:trHeight w:val="316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7B06" w:rsidRDefault="00CC7B06" w:rsidP="00F071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Муниципальный долг                     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7B06" w:rsidRDefault="00CC7B06" w:rsidP="00F071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7B06" w:rsidRDefault="00CC7B06" w:rsidP="00F071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7B06" w:rsidRDefault="00CC7B06" w:rsidP="00F071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7B06" w:rsidRDefault="00CC7B06" w:rsidP="00F071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C7B06" w:rsidTr="00F071E9">
        <w:trPr>
          <w:trHeight w:val="24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7B06" w:rsidRDefault="00CC7B06" w:rsidP="00F071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           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7B06" w:rsidRDefault="00CC7B06" w:rsidP="00F071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7B06" w:rsidRDefault="00CC7B06" w:rsidP="00F071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7B06" w:rsidRDefault="00CC7B06" w:rsidP="00F071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7B06" w:rsidRDefault="00CC7B06" w:rsidP="00F071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C7B06" w:rsidTr="00F071E9">
        <w:trPr>
          <w:trHeight w:val="48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7B06" w:rsidRDefault="00CC7B06" w:rsidP="00F071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6.1. Остаток задолженности по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выданным муниципальным    гарантиям                   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7B06" w:rsidRDefault="00CC7B06" w:rsidP="00F071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7B06" w:rsidRDefault="00CC7B06" w:rsidP="00F071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7B06" w:rsidRDefault="00CC7B06" w:rsidP="00F071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7B06" w:rsidRDefault="00CC7B06" w:rsidP="00F071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CC7B06" w:rsidRDefault="00CC7B06" w:rsidP="00CC7B0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CC7B06" w:rsidRDefault="00CC7B06" w:rsidP="00CC7B06"/>
    <w:p w:rsidR="00CC7B06" w:rsidRDefault="00CC7B06" w:rsidP="00CC7B06"/>
    <w:p w:rsidR="00CC7B06" w:rsidRDefault="00CC7B06" w:rsidP="00CC7B06">
      <w:pPr>
        <w:pStyle w:val="HTML"/>
        <w:ind w:firstLine="9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C7B06" w:rsidRDefault="00CC7B06" w:rsidP="00CC7B06">
      <w:pPr>
        <w:pStyle w:val="HTM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C7B06" w:rsidRDefault="00CC7B06" w:rsidP="00CC7B06"/>
    <w:p w:rsidR="00CC7B06" w:rsidRDefault="00CC7B06" w:rsidP="00CC7B06"/>
    <w:p w:rsidR="00CC7B06" w:rsidRDefault="00CC7B06" w:rsidP="00CC7B06">
      <w:pPr>
        <w:pStyle w:val="1"/>
        <w:sectPr w:rsidR="00CC7B06">
          <w:pgSz w:w="11906" w:h="16838"/>
          <w:pgMar w:top="1134" w:right="851" w:bottom="1134" w:left="1134" w:header="709" w:footer="709" w:gutter="0"/>
          <w:cols w:space="720"/>
        </w:sectPr>
      </w:pPr>
      <w:r>
        <w:t xml:space="preserve">                                                                                                                                                                               </w:t>
      </w:r>
    </w:p>
    <w:p w:rsidR="00CC7B06" w:rsidRDefault="00CC7B06" w:rsidP="00CC7B06">
      <w:pPr>
        <w:pStyle w:val="1"/>
        <w:jc w:val="left"/>
        <w:rPr>
          <w:bCs/>
          <w:sz w:val="20"/>
          <w:szCs w:val="20"/>
        </w:rPr>
      </w:pPr>
      <w:r>
        <w:rPr>
          <w:bCs/>
          <w:sz w:val="20"/>
          <w:szCs w:val="20"/>
        </w:rPr>
        <w:lastRenderedPageBreak/>
        <w:t>Приложение 4</w:t>
      </w:r>
    </w:p>
    <w:p w:rsidR="00CC7B06" w:rsidRDefault="00CC7B06" w:rsidP="00CC7B06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</w:t>
      </w:r>
      <w:proofErr w:type="gramStart"/>
      <w:r>
        <w:rPr>
          <w:sz w:val="20"/>
          <w:szCs w:val="20"/>
        </w:rPr>
        <w:t>к Порядку разработки среднесрочного</w:t>
      </w:r>
      <w:proofErr w:type="gramEnd"/>
    </w:p>
    <w:p w:rsidR="00CC7B06" w:rsidRDefault="00CC7B06" w:rsidP="00CC7B06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финансового плана муниципального                                                               </w:t>
      </w:r>
    </w:p>
    <w:p w:rsidR="00CC7B06" w:rsidRDefault="00CC7B06" w:rsidP="00CC7B06">
      <w:pPr>
        <w:ind w:left="8496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образования  «</w:t>
      </w:r>
      <w:proofErr w:type="spellStart"/>
      <w:r>
        <w:rPr>
          <w:sz w:val="20"/>
          <w:szCs w:val="20"/>
        </w:rPr>
        <w:t>Чажемтовское</w:t>
      </w:r>
      <w:proofErr w:type="spellEnd"/>
      <w:r>
        <w:rPr>
          <w:sz w:val="20"/>
          <w:szCs w:val="20"/>
        </w:rPr>
        <w:t xml:space="preserve"> </w:t>
      </w:r>
    </w:p>
    <w:p w:rsidR="00CC7B06" w:rsidRDefault="00CC7B06" w:rsidP="00CC7B06">
      <w:pPr>
        <w:ind w:left="8496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сельское  поселение»</w:t>
      </w:r>
    </w:p>
    <w:p w:rsidR="00CC7B06" w:rsidRDefault="00CC7B06" w:rsidP="00CC7B06">
      <w:pPr>
        <w:rPr>
          <w:sz w:val="20"/>
          <w:szCs w:val="20"/>
        </w:rPr>
      </w:pPr>
    </w:p>
    <w:p w:rsidR="00CC7B06" w:rsidRDefault="00CC7B06" w:rsidP="00CC7B06">
      <w:pPr>
        <w:jc w:val="center"/>
        <w:rPr>
          <w:b/>
        </w:rPr>
      </w:pPr>
      <w:r>
        <w:rPr>
          <w:b/>
        </w:rPr>
        <w:t>Сводные данные о потребности в бюджетных средствах на исполнение действующих и принимаемых</w:t>
      </w:r>
    </w:p>
    <w:p w:rsidR="00CC7B06" w:rsidRDefault="00CC7B06" w:rsidP="00CC7B06">
      <w:pPr>
        <w:jc w:val="center"/>
        <w:rPr>
          <w:b/>
        </w:rPr>
      </w:pPr>
      <w:r>
        <w:rPr>
          <w:b/>
        </w:rPr>
        <w:t xml:space="preserve"> расходных обязательств в ____-_____ годах</w:t>
      </w:r>
    </w:p>
    <w:p w:rsidR="00CC7B06" w:rsidRDefault="00CC7B06" w:rsidP="00CC7B06">
      <w:pPr>
        <w:jc w:val="both"/>
        <w:rPr>
          <w:szCs w:val="28"/>
        </w:rPr>
      </w:pPr>
      <w:r>
        <w:t xml:space="preserve">                                                                                                                                                                                </w:t>
      </w:r>
      <w:r>
        <w:rPr>
          <w:szCs w:val="28"/>
        </w:rPr>
        <w:t>(тыс. рублей)</w:t>
      </w:r>
    </w:p>
    <w:tbl>
      <w:tblPr>
        <w:tblW w:w="0" w:type="auto"/>
        <w:tblInd w:w="88" w:type="dxa"/>
        <w:tblLayout w:type="fixed"/>
        <w:tblLook w:val="0000" w:firstRow="0" w:lastRow="0" w:firstColumn="0" w:lastColumn="0" w:noHBand="0" w:noVBand="0"/>
      </w:tblPr>
      <w:tblGrid>
        <w:gridCol w:w="3620"/>
        <w:gridCol w:w="1620"/>
        <w:gridCol w:w="1620"/>
        <w:gridCol w:w="772"/>
        <w:gridCol w:w="724"/>
        <w:gridCol w:w="844"/>
        <w:gridCol w:w="811"/>
        <w:gridCol w:w="809"/>
        <w:gridCol w:w="720"/>
        <w:gridCol w:w="918"/>
        <w:gridCol w:w="702"/>
        <w:gridCol w:w="720"/>
      </w:tblGrid>
      <w:tr w:rsidR="00CC7B06" w:rsidTr="00F071E9">
        <w:trPr>
          <w:cantSplit/>
          <w:trHeight w:val="255"/>
        </w:trPr>
        <w:tc>
          <w:tcPr>
            <w:tcW w:w="3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B06" w:rsidRDefault="00CC7B06" w:rsidP="00F071E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Наименование расходных обязательств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C7B06" w:rsidRDefault="00CC7B06" w:rsidP="00F071E9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B06" w:rsidRDefault="00CC7B06" w:rsidP="00F071E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Текущий финансовый год </w:t>
            </w:r>
          </w:p>
        </w:tc>
        <w:tc>
          <w:tcPr>
            <w:tcW w:w="702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B06" w:rsidRDefault="00CC7B06" w:rsidP="00F071E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Плановый период</w:t>
            </w:r>
          </w:p>
        </w:tc>
      </w:tr>
      <w:tr w:rsidR="00CC7B06" w:rsidTr="00F071E9">
        <w:trPr>
          <w:cantSplit/>
          <w:trHeight w:val="255"/>
        </w:trPr>
        <w:tc>
          <w:tcPr>
            <w:tcW w:w="3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B06" w:rsidRDefault="00CC7B06" w:rsidP="00F071E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C7B06" w:rsidRDefault="00CC7B06" w:rsidP="00F071E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B06" w:rsidRDefault="00CC7B06" w:rsidP="00F071E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B06" w:rsidRDefault="00CC7B06" w:rsidP="00F071E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Очередной финансовый год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B06" w:rsidRDefault="00CC7B06" w:rsidP="00F071E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1-й год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B06" w:rsidRDefault="00CC7B06" w:rsidP="00F071E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2-й год</w:t>
            </w:r>
          </w:p>
        </w:tc>
      </w:tr>
      <w:tr w:rsidR="00CC7B06" w:rsidTr="00F071E9">
        <w:trPr>
          <w:cantSplit/>
          <w:trHeight w:val="255"/>
        </w:trPr>
        <w:tc>
          <w:tcPr>
            <w:tcW w:w="3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B06" w:rsidRDefault="00CC7B06" w:rsidP="00F071E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C7B06" w:rsidRDefault="00CC7B06" w:rsidP="00F071E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B06" w:rsidRDefault="00CC7B06" w:rsidP="00F071E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n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B06" w:rsidRDefault="00CC7B06" w:rsidP="00F071E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(n+1)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B06" w:rsidRDefault="00CC7B06" w:rsidP="00F071E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(n+2)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B06" w:rsidRDefault="00CC7B06" w:rsidP="00F071E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(n+3)</w:t>
            </w:r>
          </w:p>
        </w:tc>
      </w:tr>
      <w:tr w:rsidR="00CC7B06" w:rsidTr="00F071E9">
        <w:trPr>
          <w:cantSplit/>
          <w:trHeight w:val="255"/>
        </w:trPr>
        <w:tc>
          <w:tcPr>
            <w:tcW w:w="3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B06" w:rsidRDefault="00CC7B06" w:rsidP="00F071E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C7B06" w:rsidRDefault="00CC7B06" w:rsidP="00F071E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B06" w:rsidRDefault="00CC7B06" w:rsidP="00F071E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B06" w:rsidRDefault="00CC7B06" w:rsidP="00F071E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БДО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B06" w:rsidRDefault="00CC7B06" w:rsidP="00F071E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БПО 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B06" w:rsidRDefault="00CC7B06" w:rsidP="00F071E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B06" w:rsidRDefault="00CC7B06" w:rsidP="00F071E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БДО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B06" w:rsidRDefault="00CC7B06" w:rsidP="00F071E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БПО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B06" w:rsidRDefault="00CC7B06" w:rsidP="00F071E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B06" w:rsidRDefault="00CC7B06" w:rsidP="00F071E9">
            <w:pPr>
              <w:ind w:left="-10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БДО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B06" w:rsidRDefault="00CC7B06" w:rsidP="00F071E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БПО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B06" w:rsidRDefault="00CC7B06" w:rsidP="00F071E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всего</w:t>
            </w:r>
          </w:p>
        </w:tc>
      </w:tr>
      <w:tr w:rsidR="00CC7B06" w:rsidTr="00F071E9">
        <w:trPr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B06" w:rsidRDefault="00CC7B06" w:rsidP="00F071E9">
            <w:pPr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</w:rPr>
              <w:t> Действующие (БДО)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B06" w:rsidRDefault="00CC7B06" w:rsidP="00F071E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B06" w:rsidRDefault="00CC7B06" w:rsidP="00F071E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B06" w:rsidRDefault="00CC7B06" w:rsidP="00F071E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B06" w:rsidRDefault="00CC7B06" w:rsidP="00F071E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B06" w:rsidRDefault="00CC7B06" w:rsidP="00F071E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B06" w:rsidRDefault="00CC7B06" w:rsidP="00F071E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B06" w:rsidRDefault="00CC7B06" w:rsidP="00F071E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B06" w:rsidRDefault="00CC7B06" w:rsidP="00F071E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B06" w:rsidRDefault="00CC7B06" w:rsidP="00F071E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B06" w:rsidRDefault="00CC7B06" w:rsidP="00F071E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B06" w:rsidRDefault="00CC7B06" w:rsidP="00F071E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CC7B06" w:rsidTr="00F071E9">
        <w:trPr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B06" w:rsidRDefault="00CC7B06" w:rsidP="00F071E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1. ….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B06" w:rsidRDefault="00CC7B06" w:rsidP="00F071E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B06" w:rsidRDefault="00CC7B06" w:rsidP="00F071E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B06" w:rsidRDefault="00CC7B06" w:rsidP="00F071E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B06" w:rsidRDefault="00CC7B06" w:rsidP="00F071E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B06" w:rsidRDefault="00CC7B06" w:rsidP="00F071E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B06" w:rsidRDefault="00CC7B06" w:rsidP="00F071E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B06" w:rsidRDefault="00CC7B06" w:rsidP="00F071E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B06" w:rsidRDefault="00CC7B06" w:rsidP="00F071E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B06" w:rsidRDefault="00CC7B06" w:rsidP="00F071E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B06" w:rsidRDefault="00CC7B06" w:rsidP="00F071E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B06" w:rsidRDefault="00CC7B06" w:rsidP="00F071E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CC7B06" w:rsidTr="00F071E9">
        <w:trPr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B06" w:rsidRDefault="00CC7B06" w:rsidP="00F071E9">
            <w:pPr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</w:rPr>
              <w:t>2. ….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B06" w:rsidRDefault="00CC7B06" w:rsidP="00F071E9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B06" w:rsidRDefault="00CC7B06" w:rsidP="00F071E9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B06" w:rsidRDefault="00CC7B06" w:rsidP="00F071E9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B06" w:rsidRDefault="00CC7B06" w:rsidP="00F071E9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B06" w:rsidRDefault="00CC7B06" w:rsidP="00F071E9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B06" w:rsidRDefault="00CC7B06" w:rsidP="00F071E9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B06" w:rsidRDefault="00CC7B06" w:rsidP="00F071E9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B06" w:rsidRDefault="00CC7B06" w:rsidP="00F071E9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B06" w:rsidRDefault="00CC7B06" w:rsidP="00F071E9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B06" w:rsidRDefault="00CC7B06" w:rsidP="00F071E9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B06" w:rsidRDefault="00CC7B06" w:rsidP="00F071E9">
            <w:pPr>
              <w:rPr>
                <w:sz w:val="22"/>
                <w:szCs w:val="22"/>
                <w:lang w:val="en-US" w:eastAsia="en-US"/>
              </w:rPr>
            </w:pPr>
          </w:p>
        </w:tc>
      </w:tr>
      <w:tr w:rsidR="00CC7B06" w:rsidTr="00F071E9">
        <w:trPr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B06" w:rsidRDefault="00CC7B06" w:rsidP="00F071E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B06" w:rsidRDefault="00CC7B06" w:rsidP="00F071E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B06" w:rsidRDefault="00CC7B06" w:rsidP="00F071E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B06" w:rsidRDefault="00CC7B06" w:rsidP="00F071E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B06" w:rsidRDefault="00CC7B06" w:rsidP="00F071E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B06" w:rsidRDefault="00CC7B06" w:rsidP="00F071E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B06" w:rsidRDefault="00CC7B06" w:rsidP="00F071E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B06" w:rsidRDefault="00CC7B06" w:rsidP="00F071E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B06" w:rsidRDefault="00CC7B06" w:rsidP="00F071E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B06" w:rsidRDefault="00CC7B06" w:rsidP="00F071E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B06" w:rsidRDefault="00CC7B06" w:rsidP="00F071E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B06" w:rsidRDefault="00CC7B06" w:rsidP="00F071E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CC7B06" w:rsidTr="00F071E9">
        <w:trPr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B06" w:rsidRDefault="00CC7B06" w:rsidP="00F071E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Справочно: суммарные расходы по разделам функциональной классификации расходов бюджетов Российской Федерации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B06" w:rsidRDefault="00CC7B06" w:rsidP="00F071E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B06" w:rsidRDefault="00CC7B06" w:rsidP="00F071E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B06" w:rsidRDefault="00CC7B06" w:rsidP="00F071E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B06" w:rsidRDefault="00CC7B06" w:rsidP="00F071E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B06" w:rsidRDefault="00CC7B06" w:rsidP="00F071E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B06" w:rsidRDefault="00CC7B06" w:rsidP="00F071E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B06" w:rsidRDefault="00CC7B06" w:rsidP="00F071E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B06" w:rsidRDefault="00CC7B06" w:rsidP="00F071E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B06" w:rsidRDefault="00CC7B06" w:rsidP="00F071E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B06" w:rsidRDefault="00CC7B06" w:rsidP="00F071E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B06" w:rsidRDefault="00CC7B06" w:rsidP="00F071E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CC7B06" w:rsidTr="00F071E9">
        <w:trPr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B06" w:rsidRDefault="00CC7B06" w:rsidP="00F071E9">
            <w:pPr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 </w:t>
            </w:r>
            <w:r>
              <w:rPr>
                <w:b/>
                <w:bCs/>
                <w:sz w:val="22"/>
                <w:szCs w:val="22"/>
              </w:rPr>
              <w:t>Принимаемые  (БПО)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B06" w:rsidRDefault="00CC7B06" w:rsidP="00F071E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B06" w:rsidRDefault="00CC7B06" w:rsidP="00F071E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B06" w:rsidRDefault="00CC7B06" w:rsidP="00F071E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B06" w:rsidRDefault="00CC7B06" w:rsidP="00F071E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B06" w:rsidRDefault="00CC7B06" w:rsidP="00F071E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B06" w:rsidRDefault="00CC7B06" w:rsidP="00F071E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B06" w:rsidRDefault="00CC7B06" w:rsidP="00F071E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B06" w:rsidRDefault="00CC7B06" w:rsidP="00F071E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B06" w:rsidRDefault="00CC7B06" w:rsidP="00F071E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B06" w:rsidRDefault="00CC7B06" w:rsidP="00F071E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B06" w:rsidRDefault="00CC7B06" w:rsidP="00F071E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CC7B06" w:rsidTr="00F071E9">
        <w:trPr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B06" w:rsidRDefault="00CC7B06" w:rsidP="00F071E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1. ….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B06" w:rsidRDefault="00CC7B06" w:rsidP="00F071E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B06" w:rsidRDefault="00CC7B06" w:rsidP="00F071E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B06" w:rsidRDefault="00CC7B06" w:rsidP="00F071E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B06" w:rsidRDefault="00CC7B06" w:rsidP="00F071E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B06" w:rsidRDefault="00CC7B06" w:rsidP="00F071E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B06" w:rsidRDefault="00CC7B06" w:rsidP="00F071E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B06" w:rsidRDefault="00CC7B06" w:rsidP="00F071E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B06" w:rsidRDefault="00CC7B06" w:rsidP="00F071E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B06" w:rsidRDefault="00CC7B06" w:rsidP="00F071E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B06" w:rsidRDefault="00CC7B06" w:rsidP="00F071E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B06" w:rsidRDefault="00CC7B06" w:rsidP="00F071E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CC7B06" w:rsidTr="00F071E9">
        <w:trPr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B06" w:rsidRDefault="00CC7B06" w:rsidP="00F071E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2. ….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B06" w:rsidRDefault="00CC7B06" w:rsidP="00F071E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B06" w:rsidRDefault="00CC7B06" w:rsidP="00F071E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B06" w:rsidRDefault="00CC7B06" w:rsidP="00F071E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B06" w:rsidRDefault="00CC7B06" w:rsidP="00F071E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B06" w:rsidRDefault="00CC7B06" w:rsidP="00F071E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B06" w:rsidRDefault="00CC7B06" w:rsidP="00F071E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B06" w:rsidRDefault="00CC7B06" w:rsidP="00F071E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B06" w:rsidRDefault="00CC7B06" w:rsidP="00F071E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B06" w:rsidRDefault="00CC7B06" w:rsidP="00F071E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B06" w:rsidRDefault="00CC7B06" w:rsidP="00F071E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B06" w:rsidRDefault="00CC7B06" w:rsidP="00F071E9">
            <w:pPr>
              <w:rPr>
                <w:sz w:val="22"/>
                <w:szCs w:val="22"/>
                <w:lang w:eastAsia="en-US"/>
              </w:rPr>
            </w:pPr>
          </w:p>
        </w:tc>
      </w:tr>
      <w:tr w:rsidR="00CC7B06" w:rsidTr="00F071E9">
        <w:trPr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B06" w:rsidRDefault="00CC7B06" w:rsidP="00F071E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B06" w:rsidRDefault="00CC7B06" w:rsidP="00F071E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B06" w:rsidRDefault="00CC7B06" w:rsidP="00F071E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B06" w:rsidRDefault="00CC7B06" w:rsidP="00F071E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B06" w:rsidRDefault="00CC7B06" w:rsidP="00F071E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B06" w:rsidRDefault="00CC7B06" w:rsidP="00F071E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B06" w:rsidRDefault="00CC7B06" w:rsidP="00F071E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B06" w:rsidRDefault="00CC7B06" w:rsidP="00F071E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B06" w:rsidRDefault="00CC7B06" w:rsidP="00F071E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B06" w:rsidRDefault="00CC7B06" w:rsidP="00F071E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B06" w:rsidRDefault="00CC7B06" w:rsidP="00F071E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B06" w:rsidRDefault="00CC7B06" w:rsidP="00F071E9">
            <w:pPr>
              <w:rPr>
                <w:sz w:val="22"/>
                <w:szCs w:val="22"/>
                <w:lang w:eastAsia="en-US"/>
              </w:rPr>
            </w:pPr>
          </w:p>
        </w:tc>
      </w:tr>
      <w:tr w:rsidR="00CC7B06" w:rsidTr="00F071E9">
        <w:trPr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B06" w:rsidRDefault="00CC7B06" w:rsidP="00F071E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Справочно: суммарные расходы по разделам функциональной классификации расходов </w:t>
            </w:r>
            <w:proofErr w:type="spellStart"/>
            <w:proofErr w:type="gramStart"/>
            <w:r>
              <w:rPr>
                <w:sz w:val="22"/>
                <w:szCs w:val="22"/>
              </w:rPr>
              <w:t>бюдже-тов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Российской Федерации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B06" w:rsidRDefault="00CC7B06" w:rsidP="00F071E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B06" w:rsidRDefault="00CC7B06" w:rsidP="00F071E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B06" w:rsidRDefault="00CC7B06" w:rsidP="00F071E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B06" w:rsidRDefault="00CC7B06" w:rsidP="00F071E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B06" w:rsidRDefault="00CC7B06" w:rsidP="00F071E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B06" w:rsidRDefault="00CC7B06" w:rsidP="00F071E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B06" w:rsidRDefault="00CC7B06" w:rsidP="00F071E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B06" w:rsidRDefault="00CC7B06" w:rsidP="00F071E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B06" w:rsidRDefault="00CC7B06" w:rsidP="00F071E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B06" w:rsidRDefault="00CC7B06" w:rsidP="00F071E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B06" w:rsidRDefault="00CC7B06" w:rsidP="00F071E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</w:tbl>
    <w:p w:rsidR="00CC7B06" w:rsidRDefault="00CC7B06" w:rsidP="00CC7B06">
      <w:pPr>
        <w:rPr>
          <w:sz w:val="22"/>
          <w:szCs w:val="22"/>
          <w:lang w:eastAsia="en-US"/>
        </w:rPr>
      </w:pPr>
    </w:p>
    <w:p w:rsidR="00CC7B06" w:rsidRDefault="00CC7B06" w:rsidP="00CC7B06">
      <w:pPr>
        <w:rPr>
          <w:sz w:val="22"/>
          <w:szCs w:val="22"/>
        </w:rPr>
      </w:pPr>
      <w:r>
        <w:rPr>
          <w:sz w:val="22"/>
          <w:szCs w:val="22"/>
        </w:rPr>
        <w:t>Руководитель            ______________                      __________________</w:t>
      </w:r>
    </w:p>
    <w:p w:rsidR="00CC7B06" w:rsidRDefault="00CC7B06" w:rsidP="00CC7B06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(подпись)                          (расшифровка подписи)</w:t>
      </w:r>
    </w:p>
    <w:p w:rsidR="00CC7B06" w:rsidRDefault="00CC7B06" w:rsidP="00CC7B06">
      <w:pPr>
        <w:rPr>
          <w:sz w:val="22"/>
          <w:szCs w:val="22"/>
        </w:rPr>
      </w:pPr>
    </w:p>
    <w:p w:rsidR="00CC7B06" w:rsidRDefault="00CC7B06" w:rsidP="00CC7B06">
      <w:pPr>
        <w:rPr>
          <w:sz w:val="22"/>
          <w:szCs w:val="22"/>
        </w:rPr>
      </w:pPr>
      <w:r>
        <w:rPr>
          <w:sz w:val="22"/>
          <w:szCs w:val="22"/>
        </w:rPr>
        <w:t>«__» _______________ 20___ г.</w:t>
      </w:r>
    </w:p>
    <w:p w:rsidR="00CC7B06" w:rsidRDefault="00CC7B06" w:rsidP="00CC7B06">
      <w:pPr>
        <w:rPr>
          <w:sz w:val="22"/>
          <w:szCs w:val="22"/>
        </w:rPr>
      </w:pPr>
    </w:p>
    <w:p w:rsidR="00CC7B06" w:rsidRDefault="00CC7B06" w:rsidP="00CC7B06">
      <w:pPr>
        <w:rPr>
          <w:sz w:val="22"/>
          <w:szCs w:val="22"/>
        </w:rPr>
      </w:pPr>
    </w:p>
    <w:p w:rsidR="00CC7B06" w:rsidRDefault="00CC7B06" w:rsidP="00CC7B06">
      <w:pPr>
        <w:rPr>
          <w:sz w:val="22"/>
          <w:szCs w:val="22"/>
        </w:rPr>
      </w:pPr>
    </w:p>
    <w:p w:rsidR="00CC7B06" w:rsidRDefault="00CC7B06" w:rsidP="00CC7B06">
      <w:pPr>
        <w:pStyle w:val="1"/>
        <w:ind w:left="6372" w:firstLine="708"/>
        <w:rPr>
          <w:bCs/>
          <w:sz w:val="20"/>
          <w:szCs w:val="20"/>
        </w:rPr>
      </w:pPr>
      <w:r>
        <w:rPr>
          <w:szCs w:val="28"/>
        </w:rPr>
        <w:t xml:space="preserve">                            </w:t>
      </w:r>
      <w:r>
        <w:rPr>
          <w:bCs/>
          <w:sz w:val="20"/>
          <w:szCs w:val="20"/>
        </w:rPr>
        <w:t>Приложение 5</w:t>
      </w:r>
    </w:p>
    <w:p w:rsidR="00CC7B06" w:rsidRDefault="00CC7B06" w:rsidP="00CC7B06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</w:t>
      </w:r>
      <w:proofErr w:type="gramStart"/>
      <w:r>
        <w:rPr>
          <w:sz w:val="20"/>
          <w:szCs w:val="20"/>
        </w:rPr>
        <w:t>к Порядку разработки среднесрочного</w:t>
      </w:r>
      <w:proofErr w:type="gramEnd"/>
    </w:p>
    <w:p w:rsidR="00CC7B06" w:rsidRDefault="00CC7B06" w:rsidP="00CC7B06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финансового плана муниципального                                                                </w:t>
      </w:r>
    </w:p>
    <w:p w:rsidR="00CC7B06" w:rsidRDefault="00CC7B06" w:rsidP="00CC7B06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образования  «</w:t>
      </w:r>
      <w:proofErr w:type="spellStart"/>
      <w:r>
        <w:rPr>
          <w:sz w:val="20"/>
          <w:szCs w:val="20"/>
        </w:rPr>
        <w:t>Чажемтовское</w:t>
      </w:r>
      <w:proofErr w:type="spellEnd"/>
      <w:r>
        <w:rPr>
          <w:sz w:val="20"/>
          <w:szCs w:val="20"/>
        </w:rPr>
        <w:t xml:space="preserve"> сельское поселение»</w:t>
      </w:r>
    </w:p>
    <w:p w:rsidR="00CC7B06" w:rsidRDefault="00CC7B06" w:rsidP="00CC7B06">
      <w:pPr>
        <w:rPr>
          <w:sz w:val="28"/>
          <w:szCs w:val="28"/>
        </w:rPr>
      </w:pPr>
    </w:p>
    <w:p w:rsidR="00CC7B06" w:rsidRDefault="00CC7B06" w:rsidP="00CC7B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Бюджетные ассигнования по главным распорядителям бюджета</w:t>
      </w:r>
    </w:p>
    <w:p w:rsidR="00CC7B06" w:rsidRDefault="00CC7B06" w:rsidP="00CC7B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 «</w:t>
      </w:r>
      <w:proofErr w:type="spellStart"/>
      <w:r>
        <w:rPr>
          <w:b/>
          <w:sz w:val="28"/>
          <w:szCs w:val="28"/>
        </w:rPr>
        <w:t>Чажемтовское</w:t>
      </w:r>
      <w:proofErr w:type="spellEnd"/>
      <w:r>
        <w:rPr>
          <w:b/>
          <w:sz w:val="28"/>
          <w:szCs w:val="28"/>
        </w:rPr>
        <w:t xml:space="preserve"> сельское поселение» на ____-_____ годы</w:t>
      </w:r>
    </w:p>
    <w:p w:rsidR="00CC7B06" w:rsidRDefault="00CC7B06" w:rsidP="00CC7B06">
      <w:pPr>
        <w:jc w:val="both"/>
        <w:rPr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</w:t>
      </w:r>
      <w:r>
        <w:rPr>
          <w:szCs w:val="28"/>
        </w:rPr>
        <w:t>(тыс. рублей)</w:t>
      </w:r>
    </w:p>
    <w:p w:rsidR="00CC7B06" w:rsidRDefault="00CC7B06" w:rsidP="00CC7B06"/>
    <w:p w:rsidR="00CC7B06" w:rsidRDefault="00CC7B06" w:rsidP="00CC7B0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2"/>
        <w:gridCol w:w="689"/>
        <w:gridCol w:w="805"/>
        <w:gridCol w:w="757"/>
        <w:gridCol w:w="617"/>
        <w:gridCol w:w="1547"/>
        <w:gridCol w:w="1547"/>
        <w:gridCol w:w="1547"/>
      </w:tblGrid>
      <w:tr w:rsidR="00CC7B06" w:rsidRPr="00EC7733" w:rsidTr="00F071E9">
        <w:tc>
          <w:tcPr>
            <w:tcW w:w="4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B06" w:rsidRDefault="00CC7B06" w:rsidP="00F071E9">
            <w:pPr>
              <w:jc w:val="center"/>
              <w:rPr>
                <w:lang w:eastAsia="en-US"/>
              </w:rPr>
            </w:pPr>
            <w:r>
              <w:t>Наименование показателей</w:t>
            </w:r>
          </w:p>
        </w:tc>
        <w:tc>
          <w:tcPr>
            <w:tcW w:w="51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B06" w:rsidRDefault="00CC7B06" w:rsidP="00F071E9">
            <w:pPr>
              <w:jc w:val="center"/>
              <w:rPr>
                <w:lang w:eastAsia="en-US"/>
              </w:rPr>
            </w:pPr>
            <w:r>
              <w:t>Код бюджетной классификации</w:t>
            </w:r>
          </w:p>
        </w:tc>
        <w:tc>
          <w:tcPr>
            <w:tcW w:w="1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B06" w:rsidRDefault="00CC7B06" w:rsidP="00F071E9">
            <w:pPr>
              <w:rPr>
                <w:lang w:eastAsia="en-US"/>
              </w:rPr>
            </w:pPr>
            <w:r>
              <w:t>Очередной финансовый год, прогноз</w:t>
            </w:r>
          </w:p>
        </w:tc>
        <w:tc>
          <w:tcPr>
            <w:tcW w:w="3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B06" w:rsidRDefault="00CC7B06" w:rsidP="00F071E9">
            <w:pPr>
              <w:jc w:val="center"/>
              <w:rPr>
                <w:lang w:eastAsia="en-US"/>
              </w:rPr>
            </w:pPr>
            <w:r>
              <w:t>Плановый период</w:t>
            </w:r>
          </w:p>
        </w:tc>
      </w:tr>
      <w:tr w:rsidR="00CC7B06" w:rsidRPr="00EC7733" w:rsidTr="00F071E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B06" w:rsidRDefault="00CC7B06" w:rsidP="00F071E9">
            <w:pPr>
              <w:rPr>
                <w:lang w:eastAsia="en-US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B06" w:rsidRDefault="00CC7B06" w:rsidP="00F071E9">
            <w:pPr>
              <w:jc w:val="center"/>
              <w:rPr>
                <w:lang w:eastAsia="en-US"/>
              </w:rPr>
            </w:pPr>
            <w:r>
              <w:t>Вед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B06" w:rsidRDefault="00CC7B06" w:rsidP="00F071E9">
            <w:pPr>
              <w:jc w:val="center"/>
              <w:rPr>
                <w:lang w:eastAsia="en-US"/>
              </w:rPr>
            </w:pPr>
            <w:proofErr w:type="spellStart"/>
            <w:r>
              <w:t>РзПр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B06" w:rsidRDefault="00CC7B06" w:rsidP="00F071E9">
            <w:pPr>
              <w:jc w:val="center"/>
              <w:rPr>
                <w:lang w:eastAsia="en-US"/>
              </w:rPr>
            </w:pPr>
            <w:r>
              <w:t>ЦСР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B06" w:rsidRDefault="00CC7B06" w:rsidP="00F071E9">
            <w:pPr>
              <w:jc w:val="center"/>
              <w:rPr>
                <w:lang w:eastAsia="en-US"/>
              </w:rPr>
            </w:pPr>
            <w:r>
              <w:t>ВР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B06" w:rsidRDefault="00CC7B06" w:rsidP="00F071E9">
            <w:pPr>
              <w:rPr>
                <w:lang w:eastAsia="en-US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B06" w:rsidRDefault="00CC7B06" w:rsidP="00F071E9">
            <w:pPr>
              <w:jc w:val="center"/>
              <w:rPr>
                <w:lang w:eastAsia="en-US"/>
              </w:rPr>
            </w:pPr>
            <w:r>
              <w:t>Очередной финансовый год+1</w:t>
            </w:r>
          </w:p>
          <w:p w:rsidR="00CC7B06" w:rsidRDefault="00CC7B06" w:rsidP="00F071E9">
            <w:pPr>
              <w:jc w:val="center"/>
              <w:rPr>
                <w:lang w:eastAsia="en-US"/>
              </w:rPr>
            </w:pPr>
            <w:r>
              <w:t>, прогноз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B06" w:rsidRDefault="00CC7B06" w:rsidP="00F071E9">
            <w:pPr>
              <w:jc w:val="center"/>
              <w:rPr>
                <w:lang w:eastAsia="en-US"/>
              </w:rPr>
            </w:pPr>
            <w:r>
              <w:t>Очередной финансовый год+2,</w:t>
            </w:r>
          </w:p>
          <w:p w:rsidR="00CC7B06" w:rsidRDefault="00CC7B06" w:rsidP="00F071E9">
            <w:pPr>
              <w:jc w:val="center"/>
              <w:rPr>
                <w:lang w:eastAsia="en-US"/>
              </w:rPr>
            </w:pPr>
            <w:r>
              <w:t>прогноз</w:t>
            </w:r>
          </w:p>
        </w:tc>
      </w:tr>
      <w:tr w:rsidR="00CC7B06" w:rsidRPr="00EC7733" w:rsidTr="00F071E9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B06" w:rsidRPr="00EC7733" w:rsidRDefault="00CC7B06" w:rsidP="00F071E9">
            <w:pPr>
              <w:rPr>
                <w:b/>
                <w:lang w:eastAsia="en-US"/>
              </w:rPr>
            </w:pPr>
            <w:r w:rsidRPr="00EC7733">
              <w:rPr>
                <w:b/>
              </w:rPr>
              <w:t>Всего расходов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B06" w:rsidRDefault="00CC7B06" w:rsidP="00F071E9">
            <w:pPr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B06" w:rsidRDefault="00CC7B06" w:rsidP="00F071E9">
            <w:pPr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B06" w:rsidRDefault="00CC7B06" w:rsidP="00F071E9">
            <w:pPr>
              <w:rPr>
                <w:lang w:eastAsia="en-US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B06" w:rsidRDefault="00CC7B06" w:rsidP="00F071E9">
            <w:pPr>
              <w:rPr>
                <w:lang w:eastAsia="en-US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B06" w:rsidRDefault="00CC7B06" w:rsidP="00F071E9">
            <w:pPr>
              <w:rPr>
                <w:lang w:eastAsia="en-US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B06" w:rsidRDefault="00CC7B06" w:rsidP="00F071E9">
            <w:pPr>
              <w:rPr>
                <w:lang w:eastAsia="en-US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B06" w:rsidRDefault="00CC7B06" w:rsidP="00F071E9">
            <w:pPr>
              <w:rPr>
                <w:lang w:eastAsia="en-US"/>
              </w:rPr>
            </w:pPr>
          </w:p>
        </w:tc>
      </w:tr>
      <w:tr w:rsidR="00CC7B06" w:rsidRPr="00EC7733" w:rsidTr="00F071E9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B06" w:rsidRDefault="00CC7B06" w:rsidP="00F071E9">
            <w:pPr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B06" w:rsidRDefault="00CC7B06" w:rsidP="00F071E9">
            <w:pPr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B06" w:rsidRDefault="00CC7B06" w:rsidP="00F071E9">
            <w:pPr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B06" w:rsidRDefault="00CC7B06" w:rsidP="00F071E9">
            <w:pPr>
              <w:rPr>
                <w:lang w:eastAsia="en-US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B06" w:rsidRDefault="00CC7B06" w:rsidP="00F071E9">
            <w:pPr>
              <w:rPr>
                <w:lang w:eastAsia="en-US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B06" w:rsidRDefault="00CC7B06" w:rsidP="00F071E9">
            <w:pPr>
              <w:rPr>
                <w:lang w:eastAsia="en-US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B06" w:rsidRDefault="00CC7B06" w:rsidP="00F071E9">
            <w:pPr>
              <w:rPr>
                <w:lang w:eastAsia="en-US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B06" w:rsidRDefault="00CC7B06" w:rsidP="00F071E9">
            <w:pPr>
              <w:rPr>
                <w:lang w:eastAsia="en-US"/>
              </w:rPr>
            </w:pPr>
          </w:p>
        </w:tc>
      </w:tr>
    </w:tbl>
    <w:p w:rsidR="00CC7B06" w:rsidRDefault="00CC7B06" w:rsidP="00CC7B06">
      <w:pPr>
        <w:rPr>
          <w:lang w:eastAsia="en-US"/>
        </w:rPr>
      </w:pPr>
    </w:p>
    <w:p w:rsidR="00CC7B06" w:rsidRDefault="00CC7B06" w:rsidP="00CC7B06"/>
    <w:p w:rsidR="00CC7B06" w:rsidRDefault="00CC7B06" w:rsidP="00CC7B06"/>
    <w:p w:rsidR="00B030DB" w:rsidRDefault="00B030DB">
      <w:bookmarkStart w:id="0" w:name="_GoBack"/>
      <w:bookmarkEnd w:id="0"/>
    </w:p>
    <w:sectPr w:rsidR="00B030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B06"/>
    <w:rsid w:val="00B030DB"/>
    <w:rsid w:val="00CC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B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C7B0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CC7B0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7B0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C7B0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21">
    <w:name w:val="Body Text Indent 2"/>
    <w:basedOn w:val="a"/>
    <w:link w:val="22"/>
    <w:rsid w:val="00CC7B0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C7B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Subtitle"/>
    <w:aliases w:val="Subtitle Char"/>
    <w:basedOn w:val="a"/>
    <w:link w:val="a4"/>
    <w:qFormat/>
    <w:rsid w:val="00CC7B06"/>
    <w:pPr>
      <w:jc w:val="center"/>
    </w:pPr>
    <w:rPr>
      <w:b/>
      <w:sz w:val="36"/>
      <w:lang w:val="en-US"/>
    </w:rPr>
  </w:style>
  <w:style w:type="character" w:customStyle="1" w:styleId="a4">
    <w:name w:val="Подзаголовок Знак"/>
    <w:aliases w:val="Subtitle Char Знак"/>
    <w:basedOn w:val="a0"/>
    <w:link w:val="a3"/>
    <w:rsid w:val="00CC7B06"/>
    <w:rPr>
      <w:rFonts w:ascii="Times New Roman" w:eastAsia="Times New Roman" w:hAnsi="Times New Roman" w:cs="Times New Roman"/>
      <w:b/>
      <w:sz w:val="36"/>
      <w:szCs w:val="24"/>
      <w:lang w:val="en-US" w:eastAsia="ru-RU"/>
    </w:rPr>
  </w:style>
  <w:style w:type="paragraph" w:styleId="HTML">
    <w:name w:val="HTML Preformatted"/>
    <w:basedOn w:val="a"/>
    <w:link w:val="HTML0"/>
    <w:rsid w:val="00CC7B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C7B06"/>
    <w:rPr>
      <w:rFonts w:ascii="Arial Unicode MS" w:eastAsia="Arial Unicode MS" w:hAnsi="Arial Unicode MS" w:cs="Arial Unicode MS"/>
      <w:sz w:val="20"/>
      <w:szCs w:val="20"/>
      <w:lang w:eastAsia="ru-RU"/>
    </w:rPr>
  </w:style>
  <w:style w:type="paragraph" w:customStyle="1" w:styleId="ConsNormal">
    <w:name w:val="ConsNormal"/>
    <w:rsid w:val="00CC7B0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CC7B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CC7B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B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C7B0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CC7B0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7B0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C7B0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21">
    <w:name w:val="Body Text Indent 2"/>
    <w:basedOn w:val="a"/>
    <w:link w:val="22"/>
    <w:rsid w:val="00CC7B0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C7B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Subtitle"/>
    <w:aliases w:val="Subtitle Char"/>
    <w:basedOn w:val="a"/>
    <w:link w:val="a4"/>
    <w:qFormat/>
    <w:rsid w:val="00CC7B06"/>
    <w:pPr>
      <w:jc w:val="center"/>
    </w:pPr>
    <w:rPr>
      <w:b/>
      <w:sz w:val="36"/>
      <w:lang w:val="en-US"/>
    </w:rPr>
  </w:style>
  <w:style w:type="character" w:customStyle="1" w:styleId="a4">
    <w:name w:val="Подзаголовок Знак"/>
    <w:aliases w:val="Subtitle Char Знак"/>
    <w:basedOn w:val="a0"/>
    <w:link w:val="a3"/>
    <w:rsid w:val="00CC7B06"/>
    <w:rPr>
      <w:rFonts w:ascii="Times New Roman" w:eastAsia="Times New Roman" w:hAnsi="Times New Roman" w:cs="Times New Roman"/>
      <w:b/>
      <w:sz w:val="36"/>
      <w:szCs w:val="24"/>
      <w:lang w:val="en-US" w:eastAsia="ru-RU"/>
    </w:rPr>
  </w:style>
  <w:style w:type="paragraph" w:styleId="HTML">
    <w:name w:val="HTML Preformatted"/>
    <w:basedOn w:val="a"/>
    <w:link w:val="HTML0"/>
    <w:rsid w:val="00CC7B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C7B06"/>
    <w:rPr>
      <w:rFonts w:ascii="Arial Unicode MS" w:eastAsia="Arial Unicode MS" w:hAnsi="Arial Unicode MS" w:cs="Arial Unicode MS"/>
      <w:sz w:val="20"/>
      <w:szCs w:val="20"/>
      <w:lang w:eastAsia="ru-RU"/>
    </w:rPr>
  </w:style>
  <w:style w:type="paragraph" w:customStyle="1" w:styleId="ConsNormal">
    <w:name w:val="ConsNormal"/>
    <w:rsid w:val="00CC7B0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CC7B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CC7B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3159</Words>
  <Characters>18008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</cp:lastModifiedBy>
  <cp:revision>1</cp:revision>
  <dcterms:created xsi:type="dcterms:W3CDTF">2025-04-02T03:56:00Z</dcterms:created>
  <dcterms:modified xsi:type="dcterms:W3CDTF">2025-04-02T03:57:00Z</dcterms:modified>
</cp:coreProperties>
</file>